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35"/>
        <w:gridCol w:w="2766"/>
        <w:gridCol w:w="2347"/>
        <w:gridCol w:w="2346"/>
      </w:tblGrid>
      <w:tr w:rsidR="00C84449" w:rsidRPr="00042AEA" w14:paraId="244715A7" w14:textId="77777777" w:rsidTr="002E32AC">
        <w:tc>
          <w:tcPr>
            <w:tcW w:w="1951" w:type="dxa"/>
            <w:vMerge w:val="restart"/>
            <w:vAlign w:val="center"/>
          </w:tcPr>
          <w:p w14:paraId="5B0D9E53" w14:textId="6CD1791F" w:rsidR="00C84449" w:rsidRPr="00042AEA" w:rsidRDefault="008038C1" w:rsidP="009D0EC0">
            <w:pPr>
              <w:spacing w:before="120" w:after="120" w:line="276" w:lineRule="auto"/>
              <w:jc w:val="center"/>
              <w:rPr>
                <w:rFonts w:ascii="Arial" w:hAnsi="Arial" w:cs="Arial"/>
                <w:b/>
                <w:bCs/>
                <w:color w:val="4472C4" w:themeColor="accent1"/>
                <w:sz w:val="22"/>
                <w:szCs w:val="22"/>
                <w:lang w:val="es-MX"/>
              </w:rPr>
            </w:pPr>
            <w:r w:rsidRPr="00042AEA">
              <w:rPr>
                <w:rFonts w:ascii="Arial" w:hAnsi="Arial" w:cs="Arial"/>
                <w:b/>
                <w:bCs/>
                <w:noProof/>
                <w:color w:val="4472C4" w:themeColor="accent1"/>
                <w:sz w:val="22"/>
                <w:szCs w:val="22"/>
                <w:lang w:val="es-MX"/>
              </w:rPr>
              <w:t>Logo de la compañía</w:t>
            </w:r>
          </w:p>
        </w:tc>
        <w:tc>
          <w:tcPr>
            <w:tcW w:w="7549" w:type="dxa"/>
            <w:gridSpan w:val="3"/>
          </w:tcPr>
          <w:p w14:paraId="347FC220" w14:textId="0AC50632" w:rsidR="00C84449" w:rsidRPr="00042AEA" w:rsidRDefault="008038C1" w:rsidP="009D0EC0">
            <w:pPr>
              <w:spacing w:before="120" w:after="120" w:line="276" w:lineRule="auto"/>
              <w:jc w:val="center"/>
              <w:rPr>
                <w:rFonts w:ascii="Arial" w:hAnsi="Arial" w:cs="Arial"/>
                <w:b/>
                <w:color w:val="7030A0"/>
                <w:sz w:val="22"/>
                <w:szCs w:val="22"/>
                <w:lang w:val="es-MX"/>
              </w:rPr>
            </w:pPr>
            <w:r w:rsidRPr="00042AEA">
              <w:rPr>
                <w:rFonts w:ascii="Arial" w:hAnsi="Arial" w:cs="Arial"/>
                <w:b/>
                <w:color w:val="4472C4" w:themeColor="accent1"/>
                <w:sz w:val="22"/>
                <w:szCs w:val="22"/>
                <w:lang w:val="es-MX"/>
              </w:rPr>
              <w:t>Nombre de la compañía</w:t>
            </w:r>
          </w:p>
        </w:tc>
      </w:tr>
      <w:tr w:rsidR="00C84449" w:rsidRPr="00243000" w14:paraId="6F2DC65C" w14:textId="77777777" w:rsidTr="002E32AC">
        <w:trPr>
          <w:trHeight w:val="248"/>
        </w:trPr>
        <w:tc>
          <w:tcPr>
            <w:tcW w:w="1951" w:type="dxa"/>
            <w:vMerge/>
          </w:tcPr>
          <w:p w14:paraId="56165AD8" w14:textId="77777777" w:rsidR="00C84449" w:rsidRPr="00042AEA" w:rsidRDefault="00C84449" w:rsidP="009D0EC0">
            <w:pPr>
              <w:spacing w:before="120" w:after="120" w:line="276" w:lineRule="auto"/>
              <w:jc w:val="both"/>
              <w:rPr>
                <w:rFonts w:ascii="Arial" w:hAnsi="Arial" w:cs="Arial"/>
                <w:b/>
                <w:color w:val="7030A0"/>
                <w:sz w:val="22"/>
                <w:szCs w:val="22"/>
                <w:lang w:val="es-MX"/>
              </w:rPr>
            </w:pPr>
          </w:p>
        </w:tc>
        <w:tc>
          <w:tcPr>
            <w:tcW w:w="7549" w:type="dxa"/>
            <w:gridSpan w:val="3"/>
            <w:vAlign w:val="center"/>
          </w:tcPr>
          <w:p w14:paraId="32A7ECA2" w14:textId="5283D36F" w:rsidR="00C84449" w:rsidRPr="00042AEA" w:rsidRDefault="008038C1" w:rsidP="009D0EC0">
            <w:pPr>
              <w:spacing w:before="120" w:after="120" w:line="276" w:lineRule="auto"/>
              <w:jc w:val="center"/>
              <w:rPr>
                <w:rFonts w:ascii="Arial" w:hAnsi="Arial" w:cs="Arial"/>
                <w:b/>
                <w:sz w:val="22"/>
                <w:szCs w:val="22"/>
                <w:lang w:val="es-MX"/>
              </w:rPr>
            </w:pPr>
            <w:r w:rsidRPr="00042AEA">
              <w:rPr>
                <w:rFonts w:ascii="Arial" w:hAnsi="Arial" w:cs="Arial"/>
                <w:b/>
                <w:lang w:val="es-MX"/>
              </w:rPr>
              <w:t>PLAN DE INOCUIDAD DE LOS ALIMENTOS</w:t>
            </w:r>
          </w:p>
        </w:tc>
      </w:tr>
      <w:tr w:rsidR="00C84449" w:rsidRPr="00042AEA" w14:paraId="23275EC0" w14:textId="77777777" w:rsidTr="002E32AC">
        <w:tc>
          <w:tcPr>
            <w:tcW w:w="1951" w:type="dxa"/>
            <w:vMerge/>
          </w:tcPr>
          <w:p w14:paraId="4A1FAA83" w14:textId="77777777" w:rsidR="00C84449" w:rsidRPr="00042AEA" w:rsidRDefault="00C84449" w:rsidP="009D0EC0">
            <w:pPr>
              <w:spacing w:before="120" w:after="120" w:line="276" w:lineRule="auto"/>
              <w:jc w:val="both"/>
              <w:rPr>
                <w:rFonts w:ascii="Arial" w:hAnsi="Arial" w:cs="Arial"/>
                <w:b/>
                <w:color w:val="7030A0"/>
                <w:sz w:val="22"/>
                <w:szCs w:val="22"/>
                <w:lang w:val="es-MX"/>
              </w:rPr>
            </w:pPr>
          </w:p>
        </w:tc>
        <w:tc>
          <w:tcPr>
            <w:tcW w:w="2799" w:type="dxa"/>
            <w:vAlign w:val="center"/>
          </w:tcPr>
          <w:p w14:paraId="3BDD3D6E" w14:textId="17CF9F93" w:rsidR="00C84449" w:rsidRPr="00042AEA" w:rsidRDefault="008038C1" w:rsidP="009D0EC0">
            <w:pPr>
              <w:spacing w:before="120" w:after="120" w:line="276" w:lineRule="auto"/>
              <w:jc w:val="center"/>
              <w:rPr>
                <w:rFonts w:ascii="Arial" w:hAnsi="Arial" w:cs="Arial"/>
                <w:bCs/>
                <w:color w:val="7030A0"/>
                <w:sz w:val="22"/>
                <w:szCs w:val="22"/>
                <w:lang w:val="es-MX"/>
              </w:rPr>
            </w:pPr>
            <w:r w:rsidRPr="00042AEA">
              <w:rPr>
                <w:rFonts w:ascii="Arial" w:hAnsi="Arial" w:cs="Arial"/>
                <w:b/>
                <w:sz w:val="22"/>
                <w:szCs w:val="22"/>
                <w:lang w:val="es-MX"/>
              </w:rPr>
              <w:t>Emitido</w:t>
            </w:r>
            <w:r w:rsidR="00C84449" w:rsidRPr="00042AEA">
              <w:rPr>
                <w:rFonts w:ascii="Arial" w:hAnsi="Arial" w:cs="Arial"/>
                <w:b/>
                <w:sz w:val="22"/>
                <w:szCs w:val="22"/>
                <w:lang w:val="es-MX"/>
              </w:rPr>
              <w:t>:</w:t>
            </w:r>
            <w:r w:rsidR="00C84449" w:rsidRPr="00042AEA">
              <w:rPr>
                <w:rFonts w:ascii="Arial" w:hAnsi="Arial" w:cs="Arial"/>
                <w:bCs/>
                <w:sz w:val="22"/>
                <w:szCs w:val="22"/>
                <w:lang w:val="es-MX"/>
              </w:rPr>
              <w:t xml:space="preserve"> </w:t>
            </w:r>
            <w:r w:rsidR="00C84449" w:rsidRPr="00042AEA">
              <w:rPr>
                <w:rFonts w:ascii="Arial" w:hAnsi="Arial" w:cs="Arial"/>
                <w:bCs/>
                <w:color w:val="4472C4" w:themeColor="accent1"/>
                <w:sz w:val="22"/>
                <w:szCs w:val="22"/>
                <w:lang w:val="es-MX"/>
              </w:rPr>
              <w:t>08/08/2022</w:t>
            </w:r>
          </w:p>
        </w:tc>
        <w:tc>
          <w:tcPr>
            <w:tcW w:w="2375" w:type="dxa"/>
            <w:vAlign w:val="center"/>
          </w:tcPr>
          <w:p w14:paraId="318A76A2" w14:textId="3A30AE04" w:rsidR="00C84449" w:rsidRPr="00042AEA" w:rsidRDefault="00C84449" w:rsidP="009D0EC0">
            <w:pPr>
              <w:spacing w:before="120" w:after="120" w:line="276" w:lineRule="auto"/>
              <w:jc w:val="center"/>
              <w:rPr>
                <w:rFonts w:ascii="Arial" w:hAnsi="Arial" w:cs="Arial"/>
                <w:bCs/>
                <w:color w:val="7030A0"/>
                <w:sz w:val="22"/>
                <w:szCs w:val="22"/>
                <w:lang w:val="es-MX"/>
              </w:rPr>
            </w:pPr>
            <w:r w:rsidRPr="00042AEA">
              <w:rPr>
                <w:rFonts w:ascii="Arial" w:hAnsi="Arial" w:cs="Arial"/>
                <w:b/>
                <w:sz w:val="22"/>
                <w:szCs w:val="22"/>
                <w:lang w:val="es-MX"/>
              </w:rPr>
              <w:t>Versi</w:t>
            </w:r>
            <w:r w:rsidR="008038C1" w:rsidRPr="00042AEA">
              <w:rPr>
                <w:rFonts w:ascii="Arial" w:hAnsi="Arial" w:cs="Arial"/>
                <w:b/>
                <w:sz w:val="22"/>
                <w:szCs w:val="22"/>
                <w:lang w:val="es-MX"/>
              </w:rPr>
              <w:t>ó</w:t>
            </w:r>
            <w:r w:rsidRPr="00042AEA">
              <w:rPr>
                <w:rFonts w:ascii="Arial" w:hAnsi="Arial" w:cs="Arial"/>
                <w:b/>
                <w:sz w:val="22"/>
                <w:szCs w:val="22"/>
                <w:lang w:val="es-MX"/>
              </w:rPr>
              <w:t>n:</w:t>
            </w:r>
            <w:r w:rsidRPr="00042AEA">
              <w:rPr>
                <w:rFonts w:ascii="Arial" w:hAnsi="Arial" w:cs="Arial"/>
                <w:bCs/>
                <w:sz w:val="22"/>
                <w:szCs w:val="22"/>
                <w:lang w:val="es-MX"/>
              </w:rPr>
              <w:t xml:space="preserve"> </w:t>
            </w:r>
            <w:r w:rsidRPr="00042AEA">
              <w:rPr>
                <w:rFonts w:ascii="Arial" w:hAnsi="Arial" w:cs="Arial"/>
                <w:bCs/>
                <w:color w:val="4472C4" w:themeColor="accent1"/>
                <w:sz w:val="22"/>
                <w:szCs w:val="22"/>
                <w:lang w:val="es-MX"/>
              </w:rPr>
              <w:t>1</w:t>
            </w:r>
          </w:p>
        </w:tc>
        <w:tc>
          <w:tcPr>
            <w:tcW w:w="2375" w:type="dxa"/>
            <w:vAlign w:val="center"/>
          </w:tcPr>
          <w:p w14:paraId="27F5FE3E" w14:textId="6A871183" w:rsidR="00C84449" w:rsidRPr="00042AEA" w:rsidRDefault="00C84449" w:rsidP="009D0EC0">
            <w:pPr>
              <w:spacing w:before="120" w:after="120" w:line="276" w:lineRule="auto"/>
              <w:jc w:val="center"/>
              <w:rPr>
                <w:rFonts w:ascii="Arial" w:hAnsi="Arial" w:cs="Arial"/>
                <w:bCs/>
                <w:color w:val="7030A0"/>
                <w:sz w:val="22"/>
                <w:szCs w:val="22"/>
                <w:lang w:val="es-MX"/>
              </w:rPr>
            </w:pPr>
            <w:r w:rsidRPr="00042AEA">
              <w:rPr>
                <w:rFonts w:ascii="Arial" w:hAnsi="Arial" w:cs="Arial"/>
                <w:b/>
                <w:sz w:val="22"/>
                <w:szCs w:val="22"/>
                <w:lang w:val="es-MX"/>
              </w:rPr>
              <w:t>C</w:t>
            </w:r>
            <w:r w:rsidR="008038C1" w:rsidRPr="00042AEA">
              <w:rPr>
                <w:rFonts w:ascii="Arial" w:hAnsi="Arial" w:cs="Arial"/>
                <w:b/>
                <w:sz w:val="22"/>
                <w:szCs w:val="22"/>
                <w:lang w:val="es-MX"/>
              </w:rPr>
              <w:t>ódigo</w:t>
            </w:r>
            <w:r w:rsidRPr="00042AEA">
              <w:rPr>
                <w:rFonts w:ascii="Arial" w:hAnsi="Arial" w:cs="Arial"/>
                <w:b/>
                <w:sz w:val="22"/>
                <w:szCs w:val="22"/>
                <w:lang w:val="es-MX"/>
              </w:rPr>
              <w:t>:</w:t>
            </w:r>
            <w:r w:rsidRPr="00042AEA">
              <w:rPr>
                <w:rFonts w:ascii="Arial" w:hAnsi="Arial" w:cs="Arial"/>
                <w:bCs/>
                <w:sz w:val="22"/>
                <w:szCs w:val="22"/>
                <w:lang w:val="es-MX"/>
              </w:rPr>
              <w:t xml:space="preserve"> SOP-</w:t>
            </w:r>
            <w:r w:rsidR="00F0419E" w:rsidRPr="00042AEA">
              <w:rPr>
                <w:rFonts w:ascii="Arial" w:hAnsi="Arial" w:cs="Arial"/>
                <w:bCs/>
                <w:sz w:val="22"/>
                <w:szCs w:val="22"/>
                <w:lang w:val="es-MX"/>
              </w:rPr>
              <w:t>0</w:t>
            </w:r>
            <w:r w:rsidR="00473F3A" w:rsidRPr="00042AEA">
              <w:rPr>
                <w:rFonts w:ascii="Arial" w:hAnsi="Arial" w:cs="Arial"/>
                <w:bCs/>
                <w:sz w:val="22"/>
                <w:szCs w:val="22"/>
                <w:lang w:val="es-MX"/>
              </w:rPr>
              <w:t>1</w:t>
            </w:r>
          </w:p>
        </w:tc>
      </w:tr>
    </w:tbl>
    <w:p w14:paraId="5A2AE558" w14:textId="72B60D0D" w:rsidR="00473F3A" w:rsidRPr="00042AEA" w:rsidRDefault="00473F3A" w:rsidP="001B7DD3">
      <w:pPr>
        <w:pStyle w:val="ListParagraph"/>
        <w:tabs>
          <w:tab w:val="left" w:pos="1276"/>
        </w:tabs>
        <w:spacing w:after="0" w:line="276" w:lineRule="auto"/>
        <w:ind w:left="0"/>
        <w:jc w:val="both"/>
        <w:rPr>
          <w:rFonts w:ascii="Arial" w:hAnsi="Arial" w:cs="Arial"/>
          <w:sz w:val="22"/>
          <w:szCs w:val="22"/>
          <w:lang w:val="es-MX"/>
        </w:rPr>
      </w:pPr>
    </w:p>
    <w:p w14:paraId="49A78AC1" w14:textId="77777777" w:rsidR="00042AEA" w:rsidRPr="00042AEA" w:rsidRDefault="00042AEA" w:rsidP="00042AEA">
      <w:pPr>
        <w:spacing w:after="0" w:line="276" w:lineRule="auto"/>
        <w:jc w:val="both"/>
        <w:rPr>
          <w:rFonts w:ascii="Arial" w:hAnsi="Arial"/>
          <w:b/>
          <w:sz w:val="22"/>
          <w:szCs w:val="22"/>
          <w:u w:val="single"/>
          <w:lang w:val="es-MX"/>
        </w:rPr>
      </w:pPr>
      <w:r w:rsidRPr="00042AEA">
        <w:rPr>
          <w:rFonts w:ascii="Arial" w:hAnsi="Arial"/>
          <w:b/>
          <w:sz w:val="22"/>
          <w:szCs w:val="22"/>
          <w:u w:val="single"/>
          <w:lang w:val="es-MX"/>
        </w:rPr>
        <w:t>Objetivo</w:t>
      </w:r>
    </w:p>
    <w:p w14:paraId="26A4DD5A" w14:textId="77777777" w:rsidR="00042AEA" w:rsidRPr="00042AEA" w:rsidRDefault="00042AEA" w:rsidP="00042AEA">
      <w:pPr>
        <w:spacing w:after="0" w:line="276" w:lineRule="auto"/>
        <w:jc w:val="both"/>
        <w:rPr>
          <w:rFonts w:ascii="Arial" w:hAnsi="Arial"/>
          <w:bCs/>
          <w:sz w:val="22"/>
          <w:szCs w:val="22"/>
          <w:lang w:val="es-MX"/>
        </w:rPr>
      </w:pPr>
      <w:r w:rsidRPr="00042AEA">
        <w:rPr>
          <w:rFonts w:ascii="Arial" w:hAnsi="Arial"/>
          <w:bCs/>
          <w:sz w:val="22"/>
          <w:szCs w:val="22"/>
          <w:lang w:val="es-MX"/>
        </w:rPr>
        <w:t>Contar con un plan de inocuidad de los alimentos consistente y documentado que monitoree y verifique el cumplimiento de las prácticas de inocuidad en todos los procedimientos de la instalación.</w:t>
      </w:r>
    </w:p>
    <w:p w14:paraId="1DCC8503" w14:textId="2692DAE7" w:rsidR="00042AEA" w:rsidRDefault="00042AEA" w:rsidP="00042AEA">
      <w:pPr>
        <w:spacing w:after="0" w:line="276" w:lineRule="auto"/>
        <w:jc w:val="both"/>
        <w:rPr>
          <w:rFonts w:ascii="Arial" w:hAnsi="Arial"/>
          <w:b/>
          <w:sz w:val="22"/>
          <w:szCs w:val="22"/>
          <w:lang w:val="es-MX"/>
        </w:rPr>
      </w:pPr>
    </w:p>
    <w:p w14:paraId="6AE49347" w14:textId="77777777" w:rsidR="00042AEA" w:rsidRPr="00042AEA" w:rsidRDefault="00042AEA" w:rsidP="00042AEA">
      <w:pPr>
        <w:spacing w:after="0" w:line="276" w:lineRule="auto"/>
        <w:jc w:val="both"/>
        <w:rPr>
          <w:rFonts w:ascii="Arial" w:hAnsi="Arial"/>
          <w:b/>
          <w:sz w:val="22"/>
          <w:szCs w:val="22"/>
          <w:lang w:val="es-MX"/>
        </w:rPr>
      </w:pPr>
    </w:p>
    <w:p w14:paraId="041E8726" w14:textId="77777777" w:rsidR="00042AEA" w:rsidRPr="00042AEA" w:rsidRDefault="00042AEA" w:rsidP="00042AEA">
      <w:pPr>
        <w:spacing w:after="0" w:line="276" w:lineRule="auto"/>
        <w:jc w:val="both"/>
        <w:rPr>
          <w:rFonts w:ascii="Arial" w:hAnsi="Arial"/>
          <w:b/>
          <w:sz w:val="22"/>
          <w:szCs w:val="22"/>
          <w:u w:val="single"/>
          <w:lang w:val="es-MX"/>
        </w:rPr>
      </w:pPr>
      <w:r w:rsidRPr="00042AEA">
        <w:rPr>
          <w:rFonts w:ascii="Arial" w:hAnsi="Arial"/>
          <w:b/>
          <w:sz w:val="22"/>
          <w:szCs w:val="22"/>
          <w:u w:val="single"/>
          <w:lang w:val="es-MX"/>
        </w:rPr>
        <w:t>Medidas de control</w:t>
      </w:r>
    </w:p>
    <w:p w14:paraId="2BC8DBEC" w14:textId="77777777" w:rsidR="00042AEA" w:rsidRPr="00042AEA" w:rsidRDefault="00042AEA" w:rsidP="00042AEA">
      <w:pPr>
        <w:spacing w:after="0" w:line="276" w:lineRule="auto"/>
        <w:jc w:val="both"/>
        <w:rPr>
          <w:rFonts w:ascii="Arial" w:hAnsi="Arial"/>
          <w:b/>
          <w:sz w:val="22"/>
          <w:szCs w:val="22"/>
          <w:u w:val="single"/>
          <w:lang w:val="es-MX"/>
        </w:rPr>
      </w:pPr>
    </w:p>
    <w:p w14:paraId="53A9BDF5" w14:textId="77777777" w:rsidR="00042AEA" w:rsidRPr="00042AEA" w:rsidRDefault="00042AEA" w:rsidP="00042AEA">
      <w:pPr>
        <w:spacing w:after="0" w:line="276" w:lineRule="auto"/>
        <w:jc w:val="both"/>
        <w:rPr>
          <w:rFonts w:ascii="Arial" w:hAnsi="Arial"/>
          <w:b/>
          <w:sz w:val="22"/>
          <w:szCs w:val="22"/>
          <w:lang w:val="es-MX"/>
        </w:rPr>
      </w:pPr>
      <w:r w:rsidRPr="00042AEA">
        <w:rPr>
          <w:rFonts w:ascii="Arial" w:hAnsi="Arial"/>
          <w:b/>
          <w:sz w:val="22"/>
          <w:szCs w:val="22"/>
          <w:lang w:val="es-MX"/>
        </w:rPr>
        <w:t>Responsable técnico del plan de inocuidad</w:t>
      </w:r>
    </w:p>
    <w:p w14:paraId="31E935F3" w14:textId="77777777" w:rsidR="00042AEA" w:rsidRPr="00042AEA" w:rsidRDefault="00042AEA" w:rsidP="00042AEA">
      <w:pPr>
        <w:spacing w:after="0" w:line="276" w:lineRule="auto"/>
        <w:jc w:val="both"/>
        <w:rPr>
          <w:rFonts w:ascii="Arial" w:hAnsi="Arial"/>
          <w:b/>
          <w:sz w:val="22"/>
          <w:szCs w:val="22"/>
          <w:lang w:val="es-MX"/>
        </w:rPr>
      </w:pPr>
    </w:p>
    <w:p w14:paraId="4BEBF925" w14:textId="36C1DF4D" w:rsidR="00042AEA" w:rsidRPr="00042AEA" w:rsidRDefault="00042AEA" w:rsidP="00042AEA">
      <w:pPr>
        <w:spacing w:after="0" w:line="276" w:lineRule="auto"/>
        <w:jc w:val="both"/>
        <w:rPr>
          <w:rFonts w:ascii="Arial" w:hAnsi="Arial"/>
          <w:sz w:val="22"/>
          <w:szCs w:val="22"/>
          <w:lang w:val="es-MX"/>
        </w:rPr>
      </w:pPr>
      <w:r w:rsidRPr="00042AEA">
        <w:rPr>
          <w:rFonts w:ascii="Arial" w:hAnsi="Arial"/>
          <w:sz w:val="22"/>
          <w:szCs w:val="22"/>
          <w:lang w:val="es-MX"/>
        </w:rPr>
        <w:t>La instalación cuenta con personal técnico responsable de implantar y dar seguimiento al plan de inocuidad de los alimentos.</w:t>
      </w:r>
    </w:p>
    <w:p w14:paraId="2673D247" w14:textId="77777777" w:rsidR="00042AEA" w:rsidRPr="00042AEA" w:rsidRDefault="00042AEA" w:rsidP="00042AEA">
      <w:pPr>
        <w:spacing w:after="0" w:line="276" w:lineRule="auto"/>
        <w:ind w:left="360"/>
        <w:jc w:val="both"/>
        <w:rPr>
          <w:rFonts w:ascii="Arial" w:hAnsi="Arial"/>
          <w:sz w:val="22"/>
          <w:szCs w:val="22"/>
          <w:lang w:val="es-MX"/>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2977"/>
        <w:gridCol w:w="2835"/>
      </w:tblGrid>
      <w:tr w:rsidR="00042AEA" w:rsidRPr="00042AEA" w14:paraId="379A264F" w14:textId="77777777" w:rsidTr="00F67EB4">
        <w:trPr>
          <w:jc w:val="center"/>
        </w:trPr>
        <w:tc>
          <w:tcPr>
            <w:tcW w:w="9072" w:type="dxa"/>
            <w:gridSpan w:val="3"/>
            <w:tcBorders>
              <w:top w:val="nil"/>
              <w:left w:val="nil"/>
              <w:bottom w:val="single" w:sz="4" w:space="0" w:color="auto"/>
              <w:right w:val="nil"/>
            </w:tcBorders>
            <w:shd w:val="clear" w:color="auto" w:fill="auto"/>
          </w:tcPr>
          <w:p w14:paraId="4456B0DB" w14:textId="77777777" w:rsidR="00042AEA" w:rsidRPr="00042AEA" w:rsidRDefault="00042AEA" w:rsidP="00042AEA">
            <w:pPr>
              <w:spacing w:after="0" w:line="276" w:lineRule="auto"/>
              <w:jc w:val="center"/>
              <w:rPr>
                <w:rFonts w:ascii="Arial" w:hAnsi="Arial"/>
                <w:b/>
                <w:sz w:val="22"/>
                <w:szCs w:val="22"/>
                <w:lang w:val="es-MX"/>
              </w:rPr>
            </w:pPr>
            <w:r w:rsidRPr="00042AEA">
              <w:rPr>
                <w:rFonts w:ascii="Arial" w:hAnsi="Arial"/>
                <w:b/>
                <w:sz w:val="22"/>
                <w:szCs w:val="22"/>
                <w:lang w:val="es-MX"/>
              </w:rPr>
              <w:t>PERSONAL TÉCNICO RESPONSABLE</w:t>
            </w:r>
          </w:p>
          <w:p w14:paraId="4CCB8AD7" w14:textId="77777777" w:rsidR="00042AEA" w:rsidRPr="00042AEA" w:rsidRDefault="00042AEA" w:rsidP="00042AEA">
            <w:pPr>
              <w:spacing w:after="0" w:line="276" w:lineRule="auto"/>
              <w:jc w:val="center"/>
              <w:rPr>
                <w:rFonts w:ascii="Arial" w:hAnsi="Arial"/>
                <w:b/>
                <w:sz w:val="22"/>
                <w:szCs w:val="22"/>
                <w:lang w:val="es-MX"/>
              </w:rPr>
            </w:pPr>
          </w:p>
        </w:tc>
      </w:tr>
      <w:tr w:rsidR="00042AEA" w:rsidRPr="00042AEA" w14:paraId="0105F844" w14:textId="77777777" w:rsidTr="00F67EB4">
        <w:trPr>
          <w:jc w:val="center"/>
        </w:trPr>
        <w:tc>
          <w:tcPr>
            <w:tcW w:w="3260" w:type="dxa"/>
            <w:tcBorders>
              <w:top w:val="single" w:sz="4" w:space="0" w:color="auto"/>
              <w:left w:val="single" w:sz="4" w:space="0" w:color="auto"/>
            </w:tcBorders>
            <w:shd w:val="clear" w:color="auto" w:fill="auto"/>
          </w:tcPr>
          <w:p w14:paraId="2FBC7420" w14:textId="77777777" w:rsidR="00042AEA" w:rsidRPr="00042AEA" w:rsidRDefault="00042AEA" w:rsidP="00042AEA">
            <w:pPr>
              <w:spacing w:after="0" w:line="276" w:lineRule="auto"/>
              <w:jc w:val="center"/>
              <w:rPr>
                <w:rFonts w:ascii="Arial" w:hAnsi="Arial"/>
                <w:b/>
                <w:color w:val="1F497D"/>
                <w:sz w:val="22"/>
                <w:szCs w:val="22"/>
                <w:lang w:val="es-MX"/>
              </w:rPr>
            </w:pPr>
            <w:r w:rsidRPr="00042AEA">
              <w:rPr>
                <w:rFonts w:ascii="Arial" w:hAnsi="Arial"/>
                <w:b/>
                <w:sz w:val="22"/>
                <w:szCs w:val="22"/>
                <w:lang w:val="es-MX"/>
              </w:rPr>
              <w:t>Nombre</w:t>
            </w:r>
          </w:p>
        </w:tc>
        <w:tc>
          <w:tcPr>
            <w:tcW w:w="2977" w:type="dxa"/>
            <w:tcBorders>
              <w:top w:val="single" w:sz="4" w:space="0" w:color="auto"/>
            </w:tcBorders>
            <w:shd w:val="clear" w:color="auto" w:fill="auto"/>
          </w:tcPr>
          <w:p w14:paraId="6BBFB7C7" w14:textId="77777777" w:rsidR="00042AEA" w:rsidRPr="00042AEA" w:rsidRDefault="00042AEA" w:rsidP="00042AEA">
            <w:pPr>
              <w:spacing w:after="0" w:line="276" w:lineRule="auto"/>
              <w:jc w:val="center"/>
              <w:rPr>
                <w:rFonts w:ascii="Arial" w:hAnsi="Arial"/>
                <w:b/>
                <w:sz w:val="22"/>
                <w:szCs w:val="22"/>
                <w:lang w:val="es-MX"/>
              </w:rPr>
            </w:pPr>
            <w:r w:rsidRPr="00042AEA">
              <w:rPr>
                <w:rFonts w:ascii="Arial" w:hAnsi="Arial"/>
                <w:b/>
                <w:sz w:val="22"/>
                <w:szCs w:val="22"/>
                <w:lang w:val="es-MX"/>
              </w:rPr>
              <w:t>Puesto</w:t>
            </w:r>
          </w:p>
        </w:tc>
        <w:tc>
          <w:tcPr>
            <w:tcW w:w="2835" w:type="dxa"/>
            <w:tcBorders>
              <w:top w:val="single" w:sz="4" w:space="0" w:color="auto"/>
              <w:right w:val="single" w:sz="4" w:space="0" w:color="auto"/>
            </w:tcBorders>
            <w:shd w:val="clear" w:color="auto" w:fill="auto"/>
          </w:tcPr>
          <w:p w14:paraId="34FA4A6D" w14:textId="77777777" w:rsidR="00042AEA" w:rsidRPr="00042AEA" w:rsidRDefault="00042AEA" w:rsidP="00042AEA">
            <w:pPr>
              <w:spacing w:after="0" w:line="276" w:lineRule="auto"/>
              <w:jc w:val="center"/>
              <w:rPr>
                <w:rFonts w:ascii="Arial" w:hAnsi="Arial"/>
                <w:b/>
                <w:sz w:val="22"/>
                <w:szCs w:val="22"/>
                <w:lang w:val="es-MX"/>
              </w:rPr>
            </w:pPr>
            <w:r w:rsidRPr="00042AEA">
              <w:rPr>
                <w:rFonts w:ascii="Arial" w:hAnsi="Arial"/>
                <w:b/>
                <w:sz w:val="22"/>
                <w:szCs w:val="22"/>
                <w:lang w:val="es-MX"/>
              </w:rPr>
              <w:t>Teléfono 24hrs/7 días.</w:t>
            </w:r>
          </w:p>
        </w:tc>
      </w:tr>
      <w:tr w:rsidR="00042AEA" w:rsidRPr="00243000" w14:paraId="1BE9BB5E" w14:textId="77777777" w:rsidTr="00F67EB4">
        <w:trPr>
          <w:jc w:val="center"/>
        </w:trPr>
        <w:tc>
          <w:tcPr>
            <w:tcW w:w="3260" w:type="dxa"/>
            <w:tcBorders>
              <w:left w:val="single" w:sz="4" w:space="0" w:color="auto"/>
            </w:tcBorders>
            <w:shd w:val="clear" w:color="auto" w:fill="auto"/>
          </w:tcPr>
          <w:p w14:paraId="5D11F2D0" w14:textId="77777777" w:rsidR="00042AEA" w:rsidRPr="00042AEA" w:rsidRDefault="00042AEA" w:rsidP="00042AEA">
            <w:pPr>
              <w:spacing w:after="0" w:line="276" w:lineRule="auto"/>
              <w:rPr>
                <w:rFonts w:ascii="Arial" w:hAnsi="Arial"/>
                <w:color w:val="4472C4"/>
                <w:sz w:val="22"/>
                <w:szCs w:val="22"/>
                <w:lang w:val="es-MX"/>
              </w:rPr>
            </w:pPr>
            <w:r w:rsidRPr="00042AEA">
              <w:rPr>
                <w:rFonts w:ascii="Arial" w:hAnsi="Arial"/>
                <w:color w:val="4472C4"/>
                <w:sz w:val="22"/>
                <w:szCs w:val="22"/>
                <w:lang w:val="es-MX"/>
              </w:rPr>
              <w:t>Indique el nombre del responsable</w:t>
            </w:r>
          </w:p>
        </w:tc>
        <w:tc>
          <w:tcPr>
            <w:tcW w:w="2977" w:type="dxa"/>
            <w:shd w:val="clear" w:color="auto" w:fill="auto"/>
          </w:tcPr>
          <w:p w14:paraId="149CF28D" w14:textId="77777777" w:rsidR="00042AEA" w:rsidRPr="00042AEA" w:rsidRDefault="00042AEA" w:rsidP="00042AEA">
            <w:pPr>
              <w:spacing w:after="0" w:line="276" w:lineRule="auto"/>
              <w:jc w:val="center"/>
              <w:rPr>
                <w:rFonts w:ascii="Arial" w:hAnsi="Arial"/>
                <w:sz w:val="22"/>
                <w:szCs w:val="22"/>
                <w:lang w:val="es-MX"/>
              </w:rPr>
            </w:pPr>
            <w:r w:rsidRPr="00042AEA">
              <w:rPr>
                <w:rFonts w:ascii="Arial" w:hAnsi="Arial"/>
                <w:sz w:val="22"/>
                <w:szCs w:val="22"/>
                <w:lang w:val="es-MX"/>
              </w:rPr>
              <w:t>Encargado/supervisor</w:t>
            </w:r>
          </w:p>
        </w:tc>
        <w:tc>
          <w:tcPr>
            <w:tcW w:w="2835" w:type="dxa"/>
            <w:tcBorders>
              <w:right w:val="single" w:sz="4" w:space="0" w:color="auto"/>
            </w:tcBorders>
            <w:shd w:val="clear" w:color="auto" w:fill="auto"/>
          </w:tcPr>
          <w:p w14:paraId="6411DA1F" w14:textId="77777777" w:rsidR="00042AEA" w:rsidRPr="00042AEA" w:rsidRDefault="00042AEA" w:rsidP="00042AEA">
            <w:pPr>
              <w:spacing w:after="0" w:line="276" w:lineRule="auto"/>
              <w:jc w:val="center"/>
              <w:rPr>
                <w:rFonts w:ascii="Arial" w:hAnsi="Arial"/>
                <w:color w:val="4472C4"/>
                <w:sz w:val="22"/>
                <w:szCs w:val="22"/>
                <w:lang w:val="es-MX"/>
              </w:rPr>
            </w:pPr>
            <w:r w:rsidRPr="00042AEA">
              <w:rPr>
                <w:rFonts w:ascii="Arial" w:hAnsi="Arial"/>
                <w:color w:val="4472C4"/>
                <w:sz w:val="22"/>
                <w:szCs w:val="22"/>
                <w:lang w:val="es-MX"/>
              </w:rPr>
              <w:t>Indique el tel. disponible las 24 horas y los 7 días de la semana</w:t>
            </w:r>
          </w:p>
        </w:tc>
      </w:tr>
      <w:tr w:rsidR="00042AEA" w:rsidRPr="00243000" w14:paraId="1CB85C4C" w14:textId="77777777" w:rsidTr="00F67EB4">
        <w:trPr>
          <w:jc w:val="center"/>
        </w:trPr>
        <w:tc>
          <w:tcPr>
            <w:tcW w:w="3260" w:type="dxa"/>
            <w:tcBorders>
              <w:left w:val="single" w:sz="4" w:space="0" w:color="auto"/>
              <w:bottom w:val="single" w:sz="4" w:space="0" w:color="auto"/>
            </w:tcBorders>
            <w:shd w:val="clear" w:color="auto" w:fill="auto"/>
          </w:tcPr>
          <w:p w14:paraId="70C5D266" w14:textId="77777777" w:rsidR="00042AEA" w:rsidRPr="00042AEA" w:rsidRDefault="00042AEA" w:rsidP="00042AEA">
            <w:pPr>
              <w:spacing w:after="0" w:line="276" w:lineRule="auto"/>
              <w:rPr>
                <w:rFonts w:ascii="Arial" w:hAnsi="Arial"/>
                <w:color w:val="4472C4"/>
                <w:sz w:val="22"/>
                <w:szCs w:val="22"/>
                <w:lang w:val="es-MX"/>
              </w:rPr>
            </w:pPr>
            <w:r w:rsidRPr="00042AEA">
              <w:rPr>
                <w:rFonts w:ascii="Arial" w:hAnsi="Arial"/>
                <w:color w:val="4472C4"/>
                <w:sz w:val="22"/>
                <w:szCs w:val="22"/>
                <w:lang w:val="es-MX"/>
              </w:rPr>
              <w:t>Indique el nombre del suplente</w:t>
            </w:r>
          </w:p>
        </w:tc>
        <w:tc>
          <w:tcPr>
            <w:tcW w:w="2977" w:type="dxa"/>
            <w:tcBorders>
              <w:bottom w:val="single" w:sz="4" w:space="0" w:color="auto"/>
            </w:tcBorders>
            <w:shd w:val="clear" w:color="auto" w:fill="auto"/>
          </w:tcPr>
          <w:p w14:paraId="7025774E" w14:textId="77777777" w:rsidR="00042AEA" w:rsidRPr="00042AEA" w:rsidRDefault="00042AEA" w:rsidP="00042AEA">
            <w:pPr>
              <w:spacing w:after="0" w:line="276" w:lineRule="auto"/>
              <w:jc w:val="center"/>
              <w:rPr>
                <w:rFonts w:ascii="Arial" w:hAnsi="Arial"/>
                <w:sz w:val="22"/>
                <w:szCs w:val="22"/>
                <w:lang w:val="es-MX"/>
              </w:rPr>
            </w:pPr>
            <w:r w:rsidRPr="00042AEA">
              <w:rPr>
                <w:rFonts w:ascii="Arial" w:hAnsi="Arial"/>
                <w:sz w:val="22"/>
                <w:szCs w:val="22"/>
                <w:lang w:val="es-MX"/>
              </w:rPr>
              <w:t>Suplente/supervisor</w:t>
            </w:r>
          </w:p>
        </w:tc>
        <w:tc>
          <w:tcPr>
            <w:tcW w:w="2835" w:type="dxa"/>
            <w:tcBorders>
              <w:bottom w:val="single" w:sz="4" w:space="0" w:color="auto"/>
              <w:right w:val="single" w:sz="4" w:space="0" w:color="auto"/>
            </w:tcBorders>
            <w:shd w:val="clear" w:color="auto" w:fill="auto"/>
          </w:tcPr>
          <w:p w14:paraId="685EED09" w14:textId="77777777" w:rsidR="00042AEA" w:rsidRPr="00042AEA" w:rsidRDefault="00042AEA" w:rsidP="00042AEA">
            <w:pPr>
              <w:spacing w:after="0" w:line="276" w:lineRule="auto"/>
              <w:jc w:val="center"/>
              <w:rPr>
                <w:rFonts w:ascii="Arial" w:hAnsi="Arial"/>
                <w:color w:val="4472C4"/>
                <w:sz w:val="22"/>
                <w:szCs w:val="22"/>
                <w:lang w:val="es-MX"/>
              </w:rPr>
            </w:pPr>
            <w:r w:rsidRPr="00042AEA">
              <w:rPr>
                <w:rFonts w:ascii="Arial" w:hAnsi="Arial"/>
                <w:color w:val="4472C4"/>
                <w:sz w:val="22"/>
                <w:szCs w:val="22"/>
                <w:lang w:val="es-MX"/>
              </w:rPr>
              <w:t>Indique el tel. disponible las 24 horas y los 7 días a la semana</w:t>
            </w:r>
          </w:p>
        </w:tc>
      </w:tr>
    </w:tbl>
    <w:p w14:paraId="67B983E8" w14:textId="77777777" w:rsidR="00042AEA" w:rsidRPr="00042AEA" w:rsidRDefault="00042AEA" w:rsidP="00042AEA">
      <w:pPr>
        <w:spacing w:after="0" w:line="276" w:lineRule="auto"/>
        <w:ind w:left="360"/>
        <w:jc w:val="both"/>
        <w:rPr>
          <w:rFonts w:ascii="Arial" w:hAnsi="Arial"/>
          <w:sz w:val="22"/>
          <w:szCs w:val="22"/>
          <w:lang w:val="es-MX"/>
        </w:rPr>
      </w:pPr>
    </w:p>
    <w:p w14:paraId="34B443F2" w14:textId="77777777" w:rsidR="00042AEA" w:rsidRPr="00042AEA" w:rsidRDefault="00042AEA" w:rsidP="00042AEA">
      <w:pPr>
        <w:spacing w:after="0" w:line="276" w:lineRule="auto"/>
        <w:jc w:val="both"/>
        <w:rPr>
          <w:rFonts w:ascii="Arial" w:hAnsi="Arial"/>
          <w:sz w:val="22"/>
          <w:szCs w:val="22"/>
          <w:lang w:val="es-MX"/>
        </w:rPr>
      </w:pPr>
      <w:r w:rsidRPr="00042AEA">
        <w:rPr>
          <w:rFonts w:ascii="Arial" w:hAnsi="Arial"/>
          <w:sz w:val="22"/>
          <w:szCs w:val="22"/>
          <w:lang w:val="es-MX"/>
        </w:rPr>
        <w:t>El encargado y el suplente poseen la experiencia y el entrenamiento necesarios para llevar a cabo todas las actividades, controles y monitoreos indispensables para el cumplimiento del plan de inocuidad de los alimentos.</w:t>
      </w:r>
    </w:p>
    <w:p w14:paraId="029F6D44" w14:textId="77777777" w:rsidR="00042AEA" w:rsidRPr="00042AEA" w:rsidRDefault="00042AEA" w:rsidP="00042AEA">
      <w:pPr>
        <w:tabs>
          <w:tab w:val="left" w:pos="1276"/>
        </w:tabs>
        <w:spacing w:after="0" w:line="276" w:lineRule="auto"/>
        <w:jc w:val="both"/>
        <w:rPr>
          <w:rFonts w:ascii="Arial" w:hAnsi="Arial"/>
          <w:sz w:val="22"/>
          <w:szCs w:val="22"/>
          <w:lang w:val="es-MX"/>
        </w:rPr>
      </w:pPr>
    </w:p>
    <w:p w14:paraId="392F6EB8" w14:textId="77777777" w:rsidR="00042AEA" w:rsidRPr="00042AEA" w:rsidRDefault="00042AEA" w:rsidP="00042AEA">
      <w:pPr>
        <w:tabs>
          <w:tab w:val="left" w:pos="1276"/>
        </w:tabs>
        <w:spacing w:after="0" w:line="276" w:lineRule="auto"/>
        <w:jc w:val="both"/>
        <w:rPr>
          <w:rFonts w:ascii="Arial" w:hAnsi="Arial"/>
          <w:sz w:val="22"/>
          <w:szCs w:val="22"/>
          <w:lang w:val="es-MX"/>
        </w:rPr>
      </w:pPr>
      <w:r w:rsidRPr="00042AEA">
        <w:rPr>
          <w:rFonts w:ascii="Arial" w:hAnsi="Arial"/>
          <w:sz w:val="22"/>
          <w:szCs w:val="22"/>
          <w:lang w:val="es-MX"/>
        </w:rPr>
        <w:t>Una vez que se aprueban los cambios al plan de inocuidad, el dueño o el gerente de la compañía lo firma y anota la fecha. Se deben retirar y eliminar las copias del plan no vigente, así como todos los registros en blanco para evitar su uso. Sin embargo, se conserva una copia única del plan con la leyenda de cancelado para archivo y consultas posteriores. Los archivos digitales del plan de inocuidad no vigente se deben resguardar especificando la versión y marcar adecuadamente para evitar su uso. Todos los registros llenados se deben conservar por el periodo de tiempo establecido.</w:t>
      </w:r>
    </w:p>
    <w:p w14:paraId="6BB75858" w14:textId="77777777" w:rsidR="00042AEA" w:rsidRPr="00042AEA" w:rsidRDefault="00042AEA" w:rsidP="00042AEA">
      <w:pPr>
        <w:tabs>
          <w:tab w:val="left" w:pos="1276"/>
        </w:tabs>
        <w:spacing w:after="0" w:line="276" w:lineRule="auto"/>
        <w:jc w:val="both"/>
        <w:rPr>
          <w:rFonts w:ascii="Arial" w:hAnsi="Arial"/>
          <w:sz w:val="22"/>
          <w:szCs w:val="22"/>
          <w:lang w:val="es-MX"/>
        </w:rPr>
      </w:pPr>
    </w:p>
    <w:p w14:paraId="73C50E18" w14:textId="77777777" w:rsidR="00042AEA" w:rsidRPr="00042AEA" w:rsidRDefault="00042AEA" w:rsidP="00042AEA">
      <w:pPr>
        <w:tabs>
          <w:tab w:val="left" w:pos="1134"/>
        </w:tabs>
        <w:spacing w:after="0" w:line="276" w:lineRule="auto"/>
        <w:jc w:val="both"/>
        <w:rPr>
          <w:rFonts w:ascii="Arial" w:hAnsi="Arial"/>
          <w:b/>
          <w:sz w:val="22"/>
          <w:szCs w:val="22"/>
          <w:lang w:val="es-MX"/>
        </w:rPr>
      </w:pPr>
      <w:r w:rsidRPr="00042AEA">
        <w:rPr>
          <w:rFonts w:ascii="Arial" w:hAnsi="Arial"/>
          <w:b/>
          <w:sz w:val="22"/>
          <w:szCs w:val="22"/>
          <w:lang w:val="es-MX"/>
        </w:rPr>
        <w:t>Documentación</w:t>
      </w:r>
    </w:p>
    <w:p w14:paraId="69BA9EBC" w14:textId="77777777" w:rsidR="00042AEA" w:rsidRPr="00042AEA" w:rsidRDefault="00042AEA" w:rsidP="00042AEA">
      <w:pPr>
        <w:tabs>
          <w:tab w:val="left" w:pos="1276"/>
        </w:tabs>
        <w:spacing w:after="0" w:line="276" w:lineRule="auto"/>
        <w:jc w:val="both"/>
        <w:rPr>
          <w:rFonts w:ascii="Arial" w:hAnsi="Arial"/>
          <w:sz w:val="22"/>
          <w:szCs w:val="22"/>
          <w:lang w:val="es-MX"/>
        </w:rPr>
      </w:pPr>
      <w:r w:rsidRPr="00042AEA">
        <w:rPr>
          <w:rFonts w:ascii="Arial" w:hAnsi="Arial"/>
          <w:sz w:val="22"/>
          <w:szCs w:val="22"/>
          <w:lang w:val="es-MX"/>
        </w:rPr>
        <w:t>Se cuenta con los registros y Procedimientos de Operación Estándar (</w:t>
      </w:r>
      <w:proofErr w:type="spellStart"/>
      <w:r w:rsidRPr="00042AEA">
        <w:rPr>
          <w:rFonts w:ascii="Arial" w:hAnsi="Arial"/>
          <w:sz w:val="22"/>
          <w:szCs w:val="22"/>
          <w:lang w:val="es-MX"/>
        </w:rPr>
        <w:t>POEs</w:t>
      </w:r>
      <w:proofErr w:type="spellEnd"/>
      <w:r w:rsidRPr="00042AEA">
        <w:rPr>
          <w:rFonts w:ascii="Arial" w:hAnsi="Arial"/>
          <w:sz w:val="22"/>
          <w:szCs w:val="22"/>
          <w:lang w:val="es-MX"/>
        </w:rPr>
        <w:t>) que describen las operaciones llevadas a cabo en la empresa. Se tienen por escrito las políticas requeridas por el estándar de inocuidad de los alimentos “USDA GAP”.</w:t>
      </w:r>
    </w:p>
    <w:p w14:paraId="3768816B" w14:textId="77777777" w:rsidR="00042AEA" w:rsidRPr="00042AEA" w:rsidRDefault="00042AEA" w:rsidP="00042AEA">
      <w:pPr>
        <w:tabs>
          <w:tab w:val="left" w:pos="1276"/>
        </w:tabs>
        <w:spacing w:after="0" w:line="276" w:lineRule="auto"/>
        <w:jc w:val="both"/>
        <w:rPr>
          <w:rFonts w:ascii="Arial" w:hAnsi="Arial"/>
          <w:sz w:val="22"/>
          <w:szCs w:val="22"/>
          <w:lang w:val="es-MX"/>
        </w:rPr>
      </w:pPr>
      <w:r w:rsidRPr="00042AEA">
        <w:rPr>
          <w:rFonts w:ascii="Arial" w:hAnsi="Arial"/>
          <w:sz w:val="22"/>
          <w:szCs w:val="22"/>
          <w:lang w:val="es-MX"/>
        </w:rPr>
        <w:lastRenderedPageBreak/>
        <w:t xml:space="preserve">Los documentos y registros utilizados en las operaciones y procedimientos de la empresa se conservan y controlan por un tiempo mínimo de </w:t>
      </w:r>
      <w:r w:rsidRPr="00042AEA">
        <w:rPr>
          <w:rFonts w:ascii="Arial" w:hAnsi="Arial"/>
          <w:color w:val="4472C4"/>
          <w:sz w:val="22"/>
          <w:szCs w:val="22"/>
          <w:lang w:val="es-MX"/>
        </w:rPr>
        <w:t>XX</w:t>
      </w:r>
      <w:r w:rsidRPr="00042AEA">
        <w:rPr>
          <w:rFonts w:ascii="Arial" w:hAnsi="Arial"/>
          <w:sz w:val="22"/>
          <w:szCs w:val="22"/>
          <w:lang w:val="es-MX"/>
        </w:rPr>
        <w:t xml:space="preserve"> años.</w:t>
      </w:r>
    </w:p>
    <w:p w14:paraId="3F39A7A9" w14:textId="77777777" w:rsidR="00042AEA" w:rsidRPr="00042AEA" w:rsidRDefault="00042AEA" w:rsidP="00042AEA">
      <w:pPr>
        <w:tabs>
          <w:tab w:val="left" w:pos="1276"/>
        </w:tabs>
        <w:spacing w:after="0" w:line="276" w:lineRule="auto"/>
        <w:jc w:val="both"/>
        <w:rPr>
          <w:rFonts w:ascii="Arial" w:hAnsi="Arial"/>
          <w:b/>
          <w:sz w:val="22"/>
          <w:szCs w:val="22"/>
          <w:lang w:val="es-MX"/>
        </w:rPr>
      </w:pPr>
    </w:p>
    <w:p w14:paraId="21E1C44E" w14:textId="77777777" w:rsidR="00042AEA" w:rsidRPr="00042AEA" w:rsidRDefault="00042AEA" w:rsidP="00042AEA">
      <w:pPr>
        <w:tabs>
          <w:tab w:val="left" w:pos="1276"/>
        </w:tabs>
        <w:spacing w:after="0" w:line="276" w:lineRule="auto"/>
        <w:jc w:val="both"/>
        <w:rPr>
          <w:rFonts w:ascii="Arial" w:hAnsi="Arial"/>
          <w:b/>
          <w:sz w:val="22"/>
          <w:szCs w:val="22"/>
          <w:lang w:val="es-MX"/>
        </w:rPr>
      </w:pPr>
      <w:r w:rsidRPr="00042AEA">
        <w:rPr>
          <w:rFonts w:ascii="Arial" w:hAnsi="Arial"/>
          <w:b/>
          <w:sz w:val="22"/>
          <w:szCs w:val="22"/>
          <w:lang w:val="es-MX"/>
        </w:rPr>
        <w:t>Trazabilidad y retiro de producto</w:t>
      </w:r>
    </w:p>
    <w:p w14:paraId="6D34A9DE" w14:textId="77777777" w:rsidR="00042AEA" w:rsidRPr="00042AEA" w:rsidRDefault="00042AEA" w:rsidP="00042AEA">
      <w:pPr>
        <w:tabs>
          <w:tab w:val="left" w:pos="1276"/>
        </w:tabs>
        <w:spacing w:after="0" w:line="276" w:lineRule="auto"/>
        <w:jc w:val="both"/>
        <w:rPr>
          <w:rFonts w:ascii="Arial" w:hAnsi="Arial"/>
          <w:sz w:val="22"/>
          <w:szCs w:val="22"/>
          <w:lang w:val="es-MX"/>
        </w:rPr>
      </w:pPr>
      <w:r w:rsidRPr="00042AEA">
        <w:rPr>
          <w:rFonts w:ascii="Arial" w:hAnsi="Arial"/>
          <w:sz w:val="22"/>
          <w:szCs w:val="22"/>
          <w:lang w:val="es-MX"/>
        </w:rPr>
        <w:t xml:space="preserve">Se cuenta con un sistema de trazabilidad y retiro de producto (SOP-02) que permite la identificación, localización y recuperación de producto en caso de ser necesario. </w:t>
      </w:r>
    </w:p>
    <w:p w14:paraId="18659912" w14:textId="77777777" w:rsidR="00042AEA" w:rsidRPr="00042AEA" w:rsidRDefault="00042AEA" w:rsidP="00042AEA">
      <w:pPr>
        <w:tabs>
          <w:tab w:val="left" w:pos="1276"/>
        </w:tabs>
        <w:spacing w:after="0" w:line="276" w:lineRule="auto"/>
        <w:jc w:val="both"/>
        <w:rPr>
          <w:rFonts w:ascii="Arial" w:hAnsi="Arial"/>
          <w:b/>
          <w:sz w:val="22"/>
          <w:szCs w:val="22"/>
          <w:lang w:val="es-MX"/>
        </w:rPr>
      </w:pPr>
    </w:p>
    <w:p w14:paraId="0CADFEEA" w14:textId="77777777" w:rsidR="00042AEA" w:rsidRPr="00042AEA" w:rsidRDefault="00042AEA" w:rsidP="00042AEA">
      <w:pPr>
        <w:spacing w:after="0" w:line="276" w:lineRule="auto"/>
        <w:jc w:val="both"/>
        <w:rPr>
          <w:rFonts w:ascii="Arial" w:hAnsi="Arial"/>
          <w:b/>
          <w:sz w:val="22"/>
          <w:szCs w:val="22"/>
          <w:lang w:val="es-MX"/>
        </w:rPr>
      </w:pPr>
      <w:r w:rsidRPr="00042AEA">
        <w:rPr>
          <w:rFonts w:ascii="Arial" w:hAnsi="Arial"/>
          <w:b/>
          <w:sz w:val="22"/>
          <w:szCs w:val="22"/>
          <w:lang w:val="es-MX"/>
        </w:rPr>
        <w:t xml:space="preserve">Salud e higiene de los empleados </w:t>
      </w:r>
    </w:p>
    <w:p w14:paraId="0A191367" w14:textId="77777777" w:rsidR="00042AEA" w:rsidRPr="00042AEA" w:rsidRDefault="00042AEA" w:rsidP="00042AEA">
      <w:pPr>
        <w:spacing w:after="0" w:line="276" w:lineRule="auto"/>
        <w:jc w:val="both"/>
        <w:rPr>
          <w:rFonts w:ascii="Arial" w:hAnsi="Arial"/>
          <w:sz w:val="22"/>
          <w:szCs w:val="22"/>
          <w:lang w:val="es-MX"/>
        </w:rPr>
      </w:pPr>
      <w:r w:rsidRPr="00042AEA">
        <w:rPr>
          <w:rFonts w:ascii="Arial" w:hAnsi="Arial"/>
          <w:sz w:val="22"/>
          <w:szCs w:val="22"/>
          <w:lang w:val="es-MX"/>
        </w:rPr>
        <w:t xml:space="preserve">Se monitorean las prácticas de higiene de todos los empleados que trabajan en las áreas en las que se manipula el </w:t>
      </w:r>
      <w:r w:rsidRPr="00042AEA">
        <w:rPr>
          <w:rFonts w:ascii="Arial" w:hAnsi="Arial"/>
          <w:color w:val="4472C4"/>
          <w:sz w:val="22"/>
          <w:szCs w:val="22"/>
          <w:lang w:val="es-MX"/>
        </w:rPr>
        <w:t>(nombre del producto)</w:t>
      </w:r>
      <w:r w:rsidRPr="00042AEA">
        <w:rPr>
          <w:rFonts w:ascii="Arial" w:hAnsi="Arial"/>
          <w:sz w:val="22"/>
          <w:szCs w:val="22"/>
          <w:lang w:val="es-MX"/>
        </w:rPr>
        <w:t xml:space="preserve">. Se cuenta con las instalaciones necesarias para cumplir con los objetivos de higiene, como lavamanos y sanitarios. Todo esto de acuerdo con el procedimiento de salud e higiene de los empleados, lavado de manos y servicios sanitarios (SOP-03), que también aplica para los visitantes y contratistas. </w:t>
      </w:r>
    </w:p>
    <w:p w14:paraId="7F0A1953" w14:textId="77777777" w:rsidR="00042AEA" w:rsidRPr="00042AEA" w:rsidRDefault="00042AEA" w:rsidP="00042AEA">
      <w:pPr>
        <w:tabs>
          <w:tab w:val="left" w:pos="1276"/>
        </w:tabs>
        <w:spacing w:after="0" w:line="276" w:lineRule="auto"/>
        <w:jc w:val="both"/>
        <w:rPr>
          <w:rFonts w:ascii="Arial" w:hAnsi="Arial"/>
          <w:b/>
          <w:sz w:val="22"/>
          <w:szCs w:val="22"/>
          <w:lang w:val="es-MX"/>
        </w:rPr>
      </w:pPr>
    </w:p>
    <w:p w14:paraId="417A8D39" w14:textId="77777777" w:rsidR="00042AEA" w:rsidRPr="00042AEA" w:rsidRDefault="00042AEA" w:rsidP="00042AEA">
      <w:pPr>
        <w:spacing w:after="0" w:line="276" w:lineRule="auto"/>
        <w:jc w:val="both"/>
        <w:rPr>
          <w:rFonts w:ascii="Arial" w:hAnsi="Arial"/>
          <w:b/>
          <w:sz w:val="22"/>
          <w:szCs w:val="22"/>
          <w:lang w:val="es-MX"/>
        </w:rPr>
      </w:pPr>
      <w:r w:rsidRPr="00042AEA">
        <w:rPr>
          <w:rFonts w:ascii="Arial" w:hAnsi="Arial"/>
          <w:b/>
          <w:sz w:val="22"/>
          <w:szCs w:val="22"/>
          <w:lang w:val="es-MX"/>
        </w:rPr>
        <w:t xml:space="preserve">Productos químicos </w:t>
      </w:r>
    </w:p>
    <w:p w14:paraId="15889827" w14:textId="77777777" w:rsidR="00042AEA" w:rsidRPr="00042AEA" w:rsidRDefault="00042AEA" w:rsidP="00042AEA">
      <w:pPr>
        <w:spacing w:after="0" w:line="276" w:lineRule="auto"/>
        <w:jc w:val="both"/>
        <w:rPr>
          <w:rFonts w:ascii="Arial" w:hAnsi="Arial"/>
          <w:sz w:val="22"/>
          <w:szCs w:val="22"/>
          <w:lang w:val="es-MX"/>
        </w:rPr>
      </w:pPr>
      <w:r w:rsidRPr="00042AEA">
        <w:rPr>
          <w:rFonts w:ascii="Arial" w:hAnsi="Arial"/>
          <w:sz w:val="22"/>
          <w:szCs w:val="22"/>
          <w:lang w:val="es-MX"/>
        </w:rPr>
        <w:t xml:space="preserve">El control de los productos químicos potencialmente peligrosos que se utilizan en la instalación incluye </w:t>
      </w:r>
      <w:r w:rsidRPr="00042AEA">
        <w:rPr>
          <w:rFonts w:ascii="Arial" w:hAnsi="Arial"/>
          <w:color w:val="4472C4"/>
          <w:sz w:val="22"/>
          <w:szCs w:val="22"/>
          <w:lang w:val="es-MX"/>
        </w:rPr>
        <w:t>plaguicidas</w:t>
      </w:r>
      <w:r w:rsidRPr="00042AEA">
        <w:rPr>
          <w:rFonts w:ascii="Arial" w:hAnsi="Arial"/>
          <w:sz w:val="22"/>
          <w:szCs w:val="22"/>
          <w:lang w:val="es-MX"/>
        </w:rPr>
        <w:t>, limpiadores, desinfectantes, combustibles, pinturas y solventes.</w:t>
      </w:r>
    </w:p>
    <w:p w14:paraId="3441DED8" w14:textId="77777777" w:rsidR="00042AEA" w:rsidRPr="00042AEA" w:rsidRDefault="00042AEA" w:rsidP="00042AEA">
      <w:pPr>
        <w:spacing w:after="0" w:line="276" w:lineRule="auto"/>
        <w:jc w:val="both"/>
        <w:rPr>
          <w:rFonts w:ascii="Arial" w:hAnsi="Arial"/>
          <w:sz w:val="22"/>
          <w:szCs w:val="22"/>
          <w:lang w:val="es-MX"/>
        </w:rPr>
      </w:pPr>
      <w:r w:rsidRPr="00042AEA">
        <w:rPr>
          <w:rFonts w:ascii="Arial" w:hAnsi="Arial"/>
          <w:sz w:val="22"/>
          <w:szCs w:val="22"/>
          <w:lang w:val="es-MX"/>
        </w:rPr>
        <w:t xml:space="preserve">Todos los productos químicos están perfectamente identificados con su etiqueta de acuerdo con las especificaciones del fabricante. Asimismo, se encuentran almacenados de manera segura para prevenir la contaminación del </w:t>
      </w:r>
      <w:r w:rsidRPr="00042AEA">
        <w:rPr>
          <w:rFonts w:ascii="Arial" w:hAnsi="Arial"/>
          <w:color w:val="4472C4"/>
          <w:sz w:val="22"/>
          <w:szCs w:val="22"/>
          <w:lang w:val="es-MX"/>
        </w:rPr>
        <w:t>(nombre del producto)</w:t>
      </w:r>
      <w:r w:rsidRPr="00042AEA">
        <w:rPr>
          <w:rFonts w:ascii="Arial" w:hAnsi="Arial"/>
          <w:sz w:val="22"/>
          <w:szCs w:val="22"/>
          <w:lang w:val="es-MX"/>
        </w:rPr>
        <w:t xml:space="preserve">. Se siguen todas las recomendaciones y regulaciones gubernamentales relativas a la aplicación, uso o almacenamiento de dichos productos como se explica en el procedimiento de control de productos químicos y en caso de derrame o fuga de algún producto químico se sigue el procedimiento adecuado (SOP-04). </w:t>
      </w:r>
    </w:p>
    <w:p w14:paraId="5E0ED3AB" w14:textId="77777777" w:rsidR="00042AEA" w:rsidRPr="00042AEA" w:rsidRDefault="00042AEA" w:rsidP="00042AEA">
      <w:pPr>
        <w:spacing w:after="0" w:line="276" w:lineRule="auto"/>
        <w:jc w:val="both"/>
        <w:rPr>
          <w:rFonts w:ascii="Arial" w:hAnsi="Arial"/>
          <w:sz w:val="22"/>
          <w:szCs w:val="22"/>
          <w:lang w:val="es-MX"/>
        </w:rPr>
      </w:pPr>
    </w:p>
    <w:p w14:paraId="79DB20BB" w14:textId="77777777" w:rsidR="00042AEA" w:rsidRPr="00042AEA" w:rsidRDefault="00042AEA" w:rsidP="00042AEA">
      <w:pPr>
        <w:spacing w:after="0" w:line="276" w:lineRule="auto"/>
        <w:jc w:val="both"/>
        <w:rPr>
          <w:rFonts w:ascii="Arial" w:hAnsi="Arial"/>
          <w:b/>
          <w:sz w:val="22"/>
          <w:szCs w:val="22"/>
          <w:lang w:val="es-MX"/>
        </w:rPr>
      </w:pPr>
      <w:r w:rsidRPr="00042AEA">
        <w:rPr>
          <w:rFonts w:ascii="Arial" w:hAnsi="Arial"/>
          <w:b/>
          <w:sz w:val="22"/>
          <w:szCs w:val="22"/>
          <w:lang w:val="es-MX"/>
        </w:rPr>
        <w:t>Uso del agua</w:t>
      </w:r>
    </w:p>
    <w:p w14:paraId="64EDCE6C" w14:textId="0750CACD" w:rsidR="00042AEA" w:rsidRPr="00042AEA" w:rsidRDefault="00042AEA" w:rsidP="00042AEA">
      <w:pPr>
        <w:spacing w:after="0" w:line="276" w:lineRule="auto"/>
        <w:jc w:val="both"/>
        <w:rPr>
          <w:rFonts w:ascii="Arial" w:hAnsi="Arial"/>
          <w:sz w:val="22"/>
          <w:szCs w:val="22"/>
          <w:lang w:val="es-MX"/>
        </w:rPr>
      </w:pPr>
      <w:r w:rsidRPr="00042AEA">
        <w:rPr>
          <w:rFonts w:ascii="Arial" w:hAnsi="Arial"/>
          <w:sz w:val="22"/>
          <w:szCs w:val="22"/>
          <w:lang w:val="es-MX"/>
        </w:rPr>
        <w:t>El agua de uso agrícola</w:t>
      </w:r>
      <w:r w:rsidRPr="00042AEA">
        <w:rPr>
          <w:rFonts w:ascii="Arial" w:hAnsi="Arial"/>
          <w:color w:val="FF0000"/>
          <w:sz w:val="22"/>
          <w:szCs w:val="22"/>
          <w:lang w:val="es-MX"/>
        </w:rPr>
        <w:t xml:space="preserve"> </w:t>
      </w:r>
      <w:r w:rsidRPr="00042AEA">
        <w:rPr>
          <w:rFonts w:ascii="Arial" w:hAnsi="Arial"/>
          <w:sz w:val="22"/>
          <w:szCs w:val="22"/>
          <w:lang w:val="es-MX"/>
        </w:rPr>
        <w:t>se encuentra libre de microorganismos que puedan afectar la salud humana y que repercutan en la inocuidad del producto.</w:t>
      </w:r>
      <w:r>
        <w:rPr>
          <w:rFonts w:ascii="Arial" w:hAnsi="Arial"/>
          <w:sz w:val="22"/>
          <w:szCs w:val="22"/>
          <w:lang w:val="es-MX"/>
        </w:rPr>
        <w:t xml:space="preserve"> </w:t>
      </w:r>
      <w:r w:rsidRPr="00042AEA">
        <w:rPr>
          <w:rFonts w:ascii="Arial" w:hAnsi="Arial"/>
          <w:sz w:val="22"/>
          <w:szCs w:val="22"/>
          <w:lang w:val="es-MX"/>
        </w:rPr>
        <w:t>El cuidado del agua y control de agua se documentan conforme al procedimiento de control y manejo del agua (</w:t>
      </w:r>
      <w:r w:rsidRPr="00042AEA">
        <w:rPr>
          <w:rFonts w:ascii="Arial" w:hAnsi="Arial" w:cs="Arial"/>
          <w:bCs/>
          <w:sz w:val="22"/>
          <w:lang w:val="es-MX"/>
        </w:rPr>
        <w:t>SOP-05</w:t>
      </w:r>
      <w:r w:rsidRPr="00042AEA">
        <w:rPr>
          <w:rFonts w:ascii="Arial" w:hAnsi="Arial"/>
          <w:sz w:val="22"/>
          <w:szCs w:val="22"/>
          <w:lang w:val="es-MX"/>
        </w:rPr>
        <w:t>).</w:t>
      </w:r>
    </w:p>
    <w:p w14:paraId="1214FFAC" w14:textId="77777777" w:rsidR="00042AEA" w:rsidRPr="00042AEA" w:rsidRDefault="00042AEA" w:rsidP="00042AEA">
      <w:pPr>
        <w:spacing w:after="0" w:line="276" w:lineRule="auto"/>
        <w:jc w:val="both"/>
        <w:rPr>
          <w:rFonts w:ascii="Arial" w:hAnsi="Arial"/>
          <w:b/>
          <w:color w:val="7030A0"/>
          <w:sz w:val="22"/>
          <w:szCs w:val="22"/>
          <w:lang w:val="es-MX"/>
        </w:rPr>
      </w:pPr>
    </w:p>
    <w:p w14:paraId="4AA11551" w14:textId="77777777" w:rsidR="00042AEA" w:rsidRPr="00042AEA" w:rsidRDefault="00042AEA" w:rsidP="00042AEA">
      <w:pPr>
        <w:spacing w:after="0" w:line="276" w:lineRule="auto"/>
        <w:jc w:val="both"/>
        <w:rPr>
          <w:rFonts w:ascii="Arial" w:hAnsi="Arial"/>
          <w:b/>
          <w:sz w:val="22"/>
          <w:szCs w:val="22"/>
          <w:lang w:val="es-MX"/>
        </w:rPr>
      </w:pPr>
      <w:r w:rsidRPr="00042AEA">
        <w:rPr>
          <w:rFonts w:ascii="Arial" w:hAnsi="Arial"/>
          <w:b/>
          <w:sz w:val="22"/>
          <w:szCs w:val="22"/>
          <w:lang w:val="es-MX"/>
        </w:rPr>
        <w:t>Equipo y utensilios de limpieza</w:t>
      </w:r>
    </w:p>
    <w:p w14:paraId="20BBA83C" w14:textId="77777777" w:rsidR="00042AEA" w:rsidRPr="00042AEA" w:rsidRDefault="00042AEA" w:rsidP="00042AEA">
      <w:pPr>
        <w:spacing w:after="0" w:line="276" w:lineRule="auto"/>
        <w:jc w:val="both"/>
        <w:rPr>
          <w:sz w:val="20"/>
          <w:szCs w:val="20"/>
          <w:lang w:val="es-MX"/>
        </w:rPr>
      </w:pPr>
      <w:r w:rsidRPr="00042AEA">
        <w:rPr>
          <w:rFonts w:ascii="Arial" w:hAnsi="Arial"/>
          <w:sz w:val="22"/>
          <w:szCs w:val="22"/>
          <w:lang w:val="es-MX"/>
        </w:rPr>
        <w:t xml:space="preserve">Los </w:t>
      </w:r>
      <w:r w:rsidRPr="00042AEA">
        <w:rPr>
          <w:rFonts w:ascii="Arial" w:hAnsi="Arial"/>
          <w:sz w:val="22"/>
          <w:szCs w:val="20"/>
          <w:lang w:val="es-MX"/>
        </w:rPr>
        <w:t>equipos, utensilios y herramientas usados para limpiar o desinfectar se mantienen en buenas condiciones para evitar que se conviertan en una fuente de contaminación del producto y se almacenan lejos de las áreas de manejo del producto según lo indicado en el procedimiento de limpieza y desinfección (</w:t>
      </w:r>
      <w:r w:rsidRPr="00042AEA">
        <w:rPr>
          <w:rFonts w:ascii="Arial" w:hAnsi="Arial" w:cs="Arial"/>
          <w:bCs/>
          <w:sz w:val="22"/>
          <w:lang w:val="es-MX"/>
        </w:rPr>
        <w:t>SOP-06</w:t>
      </w:r>
      <w:r w:rsidRPr="00042AEA">
        <w:rPr>
          <w:rFonts w:ascii="Arial" w:hAnsi="Arial"/>
          <w:bCs/>
          <w:sz w:val="22"/>
          <w:szCs w:val="20"/>
          <w:lang w:val="es-MX"/>
        </w:rPr>
        <w:t>)</w:t>
      </w:r>
      <w:r w:rsidRPr="00042AEA">
        <w:rPr>
          <w:rFonts w:ascii="Arial" w:hAnsi="Arial"/>
          <w:sz w:val="22"/>
          <w:szCs w:val="20"/>
          <w:lang w:val="es-MX"/>
        </w:rPr>
        <w:t>.</w:t>
      </w:r>
      <w:r w:rsidRPr="00042AEA">
        <w:rPr>
          <w:sz w:val="20"/>
          <w:szCs w:val="20"/>
          <w:lang w:val="es-MX"/>
        </w:rPr>
        <w:t xml:space="preserve"> </w:t>
      </w:r>
    </w:p>
    <w:p w14:paraId="5A31B72C" w14:textId="77777777" w:rsidR="00042AEA" w:rsidRPr="00042AEA" w:rsidRDefault="00042AEA" w:rsidP="00042AEA">
      <w:pPr>
        <w:spacing w:after="0" w:line="276" w:lineRule="auto"/>
        <w:jc w:val="both"/>
        <w:rPr>
          <w:rFonts w:ascii="Arial" w:hAnsi="Arial"/>
          <w:sz w:val="22"/>
          <w:szCs w:val="22"/>
          <w:lang w:val="es-MX"/>
        </w:rPr>
      </w:pPr>
    </w:p>
    <w:p w14:paraId="404D07B9" w14:textId="77777777" w:rsidR="00042AEA" w:rsidRPr="00042AEA" w:rsidRDefault="00042AEA" w:rsidP="00042AEA">
      <w:pPr>
        <w:spacing w:after="0" w:line="276" w:lineRule="auto"/>
        <w:rPr>
          <w:rFonts w:ascii="Arial" w:hAnsi="Arial"/>
          <w:b/>
          <w:sz w:val="22"/>
          <w:szCs w:val="22"/>
          <w:lang w:val="es-MX"/>
        </w:rPr>
      </w:pPr>
      <w:r w:rsidRPr="00042AEA">
        <w:rPr>
          <w:rFonts w:ascii="Arial" w:hAnsi="Arial"/>
          <w:b/>
          <w:sz w:val="22"/>
          <w:szCs w:val="22"/>
          <w:lang w:val="es-MX"/>
        </w:rPr>
        <w:t>Limpieza y desinfección de las superficies de contacto con los alimentos</w:t>
      </w:r>
    </w:p>
    <w:p w14:paraId="123DC44B" w14:textId="7607EB25" w:rsidR="00042AEA" w:rsidRDefault="00042AEA" w:rsidP="00042AEA">
      <w:pPr>
        <w:spacing w:after="0" w:line="276" w:lineRule="auto"/>
        <w:jc w:val="both"/>
        <w:rPr>
          <w:rFonts w:ascii="Arial" w:hAnsi="Arial"/>
          <w:sz w:val="22"/>
          <w:szCs w:val="22"/>
          <w:lang w:val="es-MX"/>
        </w:rPr>
      </w:pPr>
      <w:r w:rsidRPr="00042AEA">
        <w:rPr>
          <w:rFonts w:ascii="Arial" w:hAnsi="Arial"/>
          <w:sz w:val="22"/>
          <w:szCs w:val="22"/>
          <w:lang w:val="es-MX"/>
        </w:rPr>
        <w:t xml:space="preserve">La instalación mantiene los contenedores de producto tan limpios </w:t>
      </w:r>
      <w:proofErr w:type="spellStart"/>
      <w:r w:rsidRPr="00042AEA">
        <w:rPr>
          <w:rFonts w:ascii="Arial" w:hAnsi="Arial"/>
          <w:sz w:val="22"/>
          <w:szCs w:val="22"/>
          <w:lang w:val="es-MX"/>
        </w:rPr>
        <w:t>como</w:t>
      </w:r>
      <w:proofErr w:type="spellEnd"/>
      <w:r w:rsidRPr="00042AEA">
        <w:rPr>
          <w:rFonts w:ascii="Arial" w:hAnsi="Arial"/>
          <w:sz w:val="22"/>
          <w:szCs w:val="22"/>
          <w:lang w:val="es-MX"/>
        </w:rPr>
        <w:t xml:space="preserve"> es posible para evitar la contaminación cruzada</w:t>
      </w:r>
      <w:r>
        <w:rPr>
          <w:rFonts w:ascii="Arial" w:hAnsi="Arial"/>
          <w:sz w:val="22"/>
          <w:szCs w:val="22"/>
          <w:lang w:val="es-MX"/>
        </w:rPr>
        <w:t xml:space="preserve"> </w:t>
      </w:r>
      <w:r w:rsidRPr="00042AEA">
        <w:rPr>
          <w:rFonts w:ascii="Arial" w:hAnsi="Arial"/>
          <w:sz w:val="22"/>
          <w:szCs w:val="22"/>
          <w:lang w:val="es-MX"/>
        </w:rPr>
        <w:t>(SOP-10).</w:t>
      </w:r>
      <w:r>
        <w:rPr>
          <w:rFonts w:ascii="Arial" w:hAnsi="Arial"/>
          <w:sz w:val="22"/>
          <w:szCs w:val="22"/>
          <w:lang w:val="es-MX"/>
        </w:rPr>
        <w:t xml:space="preserve"> </w:t>
      </w:r>
      <w:r w:rsidRPr="00042AEA">
        <w:rPr>
          <w:rFonts w:ascii="Arial" w:hAnsi="Arial"/>
          <w:sz w:val="22"/>
          <w:szCs w:val="22"/>
          <w:lang w:val="es-MX"/>
        </w:rPr>
        <w:t xml:space="preserve">Se cuenta con un programa de limpieza para los utensilios y recipientes de cosecha que tienen contacto directo con el </w:t>
      </w:r>
      <w:r w:rsidRPr="00042AEA">
        <w:rPr>
          <w:rFonts w:ascii="Arial" w:hAnsi="Arial"/>
          <w:color w:val="4472C4"/>
          <w:sz w:val="22"/>
          <w:szCs w:val="22"/>
          <w:lang w:val="es-MX"/>
        </w:rPr>
        <w:t>(nombre del producto)</w:t>
      </w:r>
      <w:r w:rsidRPr="00042AEA">
        <w:rPr>
          <w:rFonts w:ascii="Arial" w:hAnsi="Arial"/>
          <w:sz w:val="22"/>
          <w:szCs w:val="22"/>
          <w:lang w:val="es-MX"/>
        </w:rPr>
        <w:t xml:space="preserve"> conforme al procedimiento de limpieza y desinfección (</w:t>
      </w:r>
      <w:r w:rsidRPr="00042AEA">
        <w:rPr>
          <w:rFonts w:ascii="Arial" w:hAnsi="Arial" w:cs="Arial"/>
          <w:bCs/>
          <w:sz w:val="22"/>
          <w:lang w:val="es-MX"/>
        </w:rPr>
        <w:t>SOP-06</w:t>
      </w:r>
      <w:r w:rsidRPr="00042AEA">
        <w:rPr>
          <w:rFonts w:ascii="Arial" w:hAnsi="Arial"/>
          <w:sz w:val="22"/>
          <w:szCs w:val="22"/>
          <w:lang w:val="es-MX"/>
        </w:rPr>
        <w:t>). En este procedimiento se considera la revisión de las condiciones de mantenimiento del equipo al momento de su limpieza.</w:t>
      </w:r>
    </w:p>
    <w:p w14:paraId="5ED9F98C" w14:textId="6B474B1F" w:rsidR="00042AEA" w:rsidRDefault="00042AEA" w:rsidP="00042AEA">
      <w:pPr>
        <w:spacing w:after="0" w:line="276" w:lineRule="auto"/>
        <w:jc w:val="both"/>
        <w:rPr>
          <w:rFonts w:ascii="Arial" w:hAnsi="Arial"/>
          <w:sz w:val="22"/>
          <w:szCs w:val="22"/>
          <w:lang w:val="es-MX"/>
        </w:rPr>
      </w:pPr>
    </w:p>
    <w:p w14:paraId="29D8916E" w14:textId="7A35E6D4" w:rsidR="00042AEA" w:rsidRPr="00042AEA" w:rsidRDefault="00042AEA" w:rsidP="00042AEA">
      <w:pPr>
        <w:spacing w:after="0" w:line="276" w:lineRule="auto"/>
        <w:jc w:val="both"/>
        <w:rPr>
          <w:rFonts w:ascii="Arial" w:hAnsi="Arial"/>
          <w:b/>
          <w:sz w:val="22"/>
          <w:szCs w:val="22"/>
          <w:lang w:val="es-MX"/>
        </w:rPr>
      </w:pPr>
      <w:r w:rsidRPr="00042AEA">
        <w:rPr>
          <w:rFonts w:ascii="Arial" w:hAnsi="Arial"/>
          <w:b/>
          <w:sz w:val="22"/>
          <w:szCs w:val="22"/>
          <w:lang w:val="es-MX"/>
        </w:rPr>
        <w:t xml:space="preserve">Transporte del </w:t>
      </w:r>
      <w:r w:rsidRPr="00042AEA">
        <w:rPr>
          <w:rFonts w:ascii="Arial" w:hAnsi="Arial"/>
          <w:color w:val="4472C4"/>
          <w:sz w:val="22"/>
          <w:szCs w:val="22"/>
          <w:lang w:val="es-MX"/>
        </w:rPr>
        <w:t>(nombre del producto)</w:t>
      </w:r>
      <w:r w:rsidRPr="00042AEA">
        <w:rPr>
          <w:rFonts w:ascii="Arial" w:hAnsi="Arial"/>
          <w:b/>
          <w:sz w:val="22"/>
          <w:szCs w:val="22"/>
          <w:lang w:val="es-MX"/>
        </w:rPr>
        <w:t xml:space="preserve"> </w:t>
      </w:r>
    </w:p>
    <w:p w14:paraId="744FFBC1" w14:textId="77777777" w:rsidR="00042AEA" w:rsidRPr="00042AEA" w:rsidRDefault="00042AEA" w:rsidP="00042AEA">
      <w:pPr>
        <w:spacing w:after="0" w:line="276" w:lineRule="auto"/>
        <w:jc w:val="both"/>
        <w:rPr>
          <w:rFonts w:ascii="Arial" w:hAnsi="Arial"/>
          <w:sz w:val="22"/>
          <w:szCs w:val="22"/>
          <w:lang w:val="es-MX"/>
        </w:rPr>
      </w:pPr>
      <w:r w:rsidRPr="00042AEA">
        <w:rPr>
          <w:rFonts w:ascii="Arial" w:hAnsi="Arial"/>
          <w:sz w:val="22"/>
          <w:szCs w:val="22"/>
          <w:lang w:val="es-MX"/>
        </w:rPr>
        <w:t xml:space="preserve">Se toman medidas para prevenir la contaminación durante el traslado del producto conforme al procedimiento de transporte, limpieza, carga y descarga, control y seguridad de la carga (SOP-12). </w:t>
      </w:r>
    </w:p>
    <w:p w14:paraId="54D0371C" w14:textId="77777777" w:rsidR="00042AEA" w:rsidRPr="00042AEA" w:rsidRDefault="00042AEA" w:rsidP="00042AEA">
      <w:pPr>
        <w:tabs>
          <w:tab w:val="left" w:pos="1276"/>
        </w:tabs>
        <w:spacing w:after="0" w:line="276" w:lineRule="auto"/>
        <w:jc w:val="both"/>
        <w:rPr>
          <w:rFonts w:ascii="Arial" w:hAnsi="Arial"/>
          <w:b/>
          <w:bCs/>
          <w:sz w:val="22"/>
          <w:szCs w:val="22"/>
          <w:lang w:val="es-MX"/>
        </w:rPr>
      </w:pPr>
      <w:r w:rsidRPr="00042AEA">
        <w:rPr>
          <w:rFonts w:ascii="Arial" w:hAnsi="Arial"/>
          <w:b/>
          <w:bCs/>
          <w:sz w:val="22"/>
          <w:szCs w:val="22"/>
          <w:lang w:val="es-MX"/>
        </w:rPr>
        <w:lastRenderedPageBreak/>
        <w:t xml:space="preserve">Manejo y control </w:t>
      </w:r>
      <w:proofErr w:type="spellStart"/>
      <w:r w:rsidRPr="00042AEA">
        <w:rPr>
          <w:rFonts w:ascii="Arial" w:hAnsi="Arial"/>
          <w:b/>
          <w:bCs/>
          <w:sz w:val="22"/>
          <w:szCs w:val="22"/>
          <w:lang w:val="es-MX"/>
        </w:rPr>
        <w:t>poscosecha</w:t>
      </w:r>
      <w:proofErr w:type="spellEnd"/>
    </w:p>
    <w:p w14:paraId="52DEFE8B" w14:textId="77777777" w:rsidR="00042AEA" w:rsidRPr="00042AEA" w:rsidRDefault="00042AEA" w:rsidP="00042AEA">
      <w:pPr>
        <w:tabs>
          <w:tab w:val="left" w:pos="1276"/>
        </w:tabs>
        <w:spacing w:after="0" w:line="276" w:lineRule="auto"/>
        <w:jc w:val="both"/>
        <w:rPr>
          <w:rFonts w:ascii="Arial" w:hAnsi="Arial"/>
          <w:sz w:val="22"/>
          <w:szCs w:val="22"/>
          <w:lang w:val="es-MX"/>
        </w:rPr>
      </w:pPr>
      <w:r w:rsidRPr="00042AEA">
        <w:rPr>
          <w:rFonts w:ascii="Arial" w:hAnsi="Arial" w:cs="Arial"/>
          <w:sz w:val="22"/>
          <w:szCs w:val="22"/>
          <w:lang w:val="es-MX"/>
        </w:rPr>
        <w:t xml:space="preserve">Con el procedimiento de manejo y control </w:t>
      </w:r>
      <w:proofErr w:type="spellStart"/>
      <w:r w:rsidRPr="00042AEA">
        <w:rPr>
          <w:rFonts w:ascii="Arial" w:hAnsi="Arial" w:cs="Arial"/>
          <w:sz w:val="22"/>
          <w:szCs w:val="22"/>
          <w:lang w:val="es-MX"/>
        </w:rPr>
        <w:t>poscosecha</w:t>
      </w:r>
      <w:proofErr w:type="spellEnd"/>
      <w:r w:rsidRPr="00042AEA">
        <w:rPr>
          <w:rFonts w:ascii="Arial" w:hAnsi="Arial" w:cs="Arial"/>
          <w:sz w:val="22"/>
          <w:szCs w:val="22"/>
          <w:lang w:val="es-MX"/>
        </w:rPr>
        <w:t xml:space="preserve"> se establecen las buenas prácticas para ayudar a reducir los peligros de contaminación de los productos agrícolas frescos en las empacadoras (SOP-13).</w:t>
      </w:r>
    </w:p>
    <w:p w14:paraId="4FD7FE60" w14:textId="77777777" w:rsidR="00042AEA" w:rsidRPr="00042AEA" w:rsidRDefault="00042AEA" w:rsidP="00042AEA">
      <w:pPr>
        <w:spacing w:after="0" w:line="276" w:lineRule="auto"/>
        <w:jc w:val="both"/>
        <w:rPr>
          <w:rFonts w:ascii="Arial" w:hAnsi="Arial"/>
          <w:sz w:val="22"/>
          <w:szCs w:val="22"/>
          <w:lang w:val="es-MX"/>
        </w:rPr>
      </w:pPr>
    </w:p>
    <w:p w14:paraId="2C468796" w14:textId="77777777" w:rsidR="00042AEA" w:rsidRPr="00042AEA" w:rsidRDefault="00042AEA" w:rsidP="00042AEA">
      <w:pPr>
        <w:spacing w:after="0" w:line="276" w:lineRule="auto"/>
        <w:jc w:val="both"/>
        <w:rPr>
          <w:rFonts w:ascii="Arial" w:hAnsi="Arial"/>
          <w:b/>
          <w:sz w:val="22"/>
          <w:szCs w:val="22"/>
          <w:lang w:val="es-MX"/>
        </w:rPr>
      </w:pPr>
      <w:r w:rsidRPr="00042AEA">
        <w:rPr>
          <w:rFonts w:ascii="Arial" w:hAnsi="Arial"/>
          <w:b/>
          <w:sz w:val="22"/>
          <w:szCs w:val="22"/>
          <w:lang w:val="es-MX"/>
        </w:rPr>
        <w:t>Control de plagas</w:t>
      </w:r>
    </w:p>
    <w:p w14:paraId="28CC4FBF" w14:textId="77777777" w:rsidR="00042AEA" w:rsidRPr="00042AEA" w:rsidRDefault="00042AEA" w:rsidP="00042AEA">
      <w:pPr>
        <w:spacing w:after="0" w:line="276" w:lineRule="auto"/>
        <w:jc w:val="both"/>
        <w:rPr>
          <w:rFonts w:ascii="Arial" w:hAnsi="Arial"/>
          <w:bCs/>
          <w:sz w:val="22"/>
          <w:szCs w:val="22"/>
          <w:lang w:val="es-MX"/>
        </w:rPr>
      </w:pPr>
      <w:r w:rsidRPr="00042AEA">
        <w:rPr>
          <w:rFonts w:ascii="Arial" w:hAnsi="Arial"/>
          <w:bCs/>
          <w:sz w:val="22"/>
          <w:szCs w:val="22"/>
          <w:lang w:val="es-MX"/>
        </w:rPr>
        <w:t xml:space="preserve">Se tiene implementado un programa de control de plagas para reducir el riesgo de contaminación por roedores y otros animales. El programa de control de plagas es realizado por una empresa externa y se mantiene la documentación de las inspecciones y los procedimientos para eliminar las plagas (SOP-14). </w:t>
      </w:r>
    </w:p>
    <w:p w14:paraId="411C2C73" w14:textId="77777777" w:rsidR="00042AEA" w:rsidRPr="00042AEA" w:rsidRDefault="00042AEA" w:rsidP="00042AEA">
      <w:pPr>
        <w:spacing w:after="0" w:line="276" w:lineRule="auto"/>
        <w:jc w:val="both"/>
        <w:rPr>
          <w:rFonts w:ascii="Arial" w:hAnsi="Arial"/>
          <w:bCs/>
          <w:color w:val="FF0000"/>
          <w:sz w:val="22"/>
          <w:szCs w:val="22"/>
          <w:lang w:val="es-MX"/>
        </w:rPr>
      </w:pPr>
    </w:p>
    <w:p w14:paraId="70E21E5A" w14:textId="77777777" w:rsidR="00042AEA" w:rsidRPr="00042AEA" w:rsidRDefault="00042AEA" w:rsidP="00042AEA">
      <w:pPr>
        <w:spacing w:after="0" w:line="276" w:lineRule="auto"/>
        <w:jc w:val="both"/>
        <w:rPr>
          <w:rFonts w:ascii="Arial" w:hAnsi="Arial"/>
          <w:b/>
          <w:sz w:val="22"/>
          <w:szCs w:val="22"/>
          <w:lang w:val="es-MX"/>
        </w:rPr>
      </w:pPr>
      <w:r w:rsidRPr="00042AEA">
        <w:rPr>
          <w:rFonts w:ascii="Arial" w:hAnsi="Arial"/>
          <w:b/>
          <w:sz w:val="22"/>
          <w:szCs w:val="22"/>
          <w:lang w:val="es-MX"/>
        </w:rPr>
        <w:t xml:space="preserve">Almacenamiento </w:t>
      </w:r>
    </w:p>
    <w:p w14:paraId="2DB35616" w14:textId="77777777" w:rsidR="00042AEA" w:rsidRPr="00042AEA" w:rsidRDefault="00042AEA" w:rsidP="00042AEA">
      <w:pPr>
        <w:spacing w:after="0" w:line="276" w:lineRule="auto"/>
        <w:jc w:val="both"/>
        <w:rPr>
          <w:rFonts w:ascii="Arial" w:hAnsi="Arial"/>
          <w:bCs/>
          <w:sz w:val="22"/>
          <w:szCs w:val="22"/>
          <w:lang w:val="es-MX"/>
        </w:rPr>
      </w:pPr>
      <w:r w:rsidRPr="00042AEA">
        <w:rPr>
          <w:rFonts w:ascii="Arial" w:hAnsi="Arial"/>
          <w:bCs/>
          <w:sz w:val="22"/>
          <w:szCs w:val="22"/>
          <w:lang w:val="es-MX"/>
        </w:rPr>
        <w:t>Aplica para áreas de almacenamiento ubicada junto a una empacadora o para instalaciones de almacenamiento independientes utilizadas en la huerta o cerca de ellas (SOP-15).</w:t>
      </w:r>
    </w:p>
    <w:p w14:paraId="53FA5957" w14:textId="77777777" w:rsidR="00042AEA" w:rsidRPr="00042AEA" w:rsidRDefault="00042AEA" w:rsidP="00042AEA">
      <w:pPr>
        <w:tabs>
          <w:tab w:val="left" w:pos="1276"/>
        </w:tabs>
        <w:spacing w:after="0" w:line="276" w:lineRule="auto"/>
        <w:jc w:val="both"/>
        <w:rPr>
          <w:rFonts w:ascii="Arial" w:hAnsi="Arial"/>
          <w:b/>
          <w:bCs/>
          <w:sz w:val="22"/>
          <w:szCs w:val="22"/>
          <w:lang w:val="es-MX"/>
        </w:rPr>
      </w:pPr>
    </w:p>
    <w:p w14:paraId="46424628" w14:textId="77777777" w:rsidR="00042AEA" w:rsidRPr="00042AEA" w:rsidRDefault="00042AEA" w:rsidP="00042AEA">
      <w:pPr>
        <w:tabs>
          <w:tab w:val="left" w:pos="1276"/>
        </w:tabs>
        <w:spacing w:after="0" w:line="276" w:lineRule="auto"/>
        <w:jc w:val="both"/>
        <w:rPr>
          <w:rFonts w:ascii="Arial" w:hAnsi="Arial"/>
          <w:b/>
          <w:bCs/>
          <w:sz w:val="22"/>
          <w:szCs w:val="22"/>
          <w:lang w:val="es-MX"/>
        </w:rPr>
      </w:pPr>
      <w:r w:rsidRPr="00042AEA">
        <w:rPr>
          <w:rFonts w:ascii="Arial" w:hAnsi="Arial"/>
          <w:b/>
          <w:bCs/>
          <w:sz w:val="22"/>
          <w:szCs w:val="22"/>
          <w:lang w:val="es-MX"/>
        </w:rPr>
        <w:t>Capacitación</w:t>
      </w:r>
    </w:p>
    <w:p w14:paraId="778A476B" w14:textId="77777777" w:rsidR="00042AEA" w:rsidRPr="00042AEA" w:rsidRDefault="00042AEA" w:rsidP="00042AEA">
      <w:pPr>
        <w:tabs>
          <w:tab w:val="left" w:pos="1276"/>
        </w:tabs>
        <w:spacing w:after="0" w:line="276" w:lineRule="auto"/>
        <w:jc w:val="both"/>
        <w:rPr>
          <w:rFonts w:ascii="Arial" w:hAnsi="Arial"/>
          <w:sz w:val="22"/>
          <w:szCs w:val="22"/>
          <w:lang w:val="es-MX"/>
        </w:rPr>
      </w:pPr>
      <w:r w:rsidRPr="00042AEA">
        <w:rPr>
          <w:rFonts w:ascii="Arial" w:hAnsi="Arial"/>
          <w:sz w:val="22"/>
          <w:szCs w:val="22"/>
          <w:lang w:val="es-MX"/>
        </w:rPr>
        <w:t>Los empleados de nuevos ingreso, temporales y contratistas reciben capacitación en buenas prácticas higiénicas y de salud (SOP-16).</w:t>
      </w:r>
    </w:p>
    <w:p w14:paraId="0EE2BA60" w14:textId="77777777" w:rsidR="00042AEA" w:rsidRPr="00042AEA" w:rsidRDefault="00042AEA" w:rsidP="00042AEA">
      <w:pPr>
        <w:tabs>
          <w:tab w:val="left" w:pos="1276"/>
        </w:tabs>
        <w:spacing w:after="0" w:line="276" w:lineRule="auto"/>
        <w:jc w:val="both"/>
        <w:rPr>
          <w:rFonts w:ascii="Arial" w:hAnsi="Arial"/>
          <w:color w:val="FF33CC"/>
          <w:sz w:val="22"/>
          <w:szCs w:val="22"/>
          <w:lang w:val="es-MX"/>
        </w:rPr>
      </w:pPr>
    </w:p>
    <w:p w14:paraId="2B14BAEF" w14:textId="77777777" w:rsidR="00042AEA" w:rsidRPr="00042AEA" w:rsidRDefault="00042AEA" w:rsidP="00042AEA">
      <w:pPr>
        <w:tabs>
          <w:tab w:val="left" w:pos="1276"/>
        </w:tabs>
        <w:spacing w:after="0" w:line="276" w:lineRule="auto"/>
        <w:jc w:val="both"/>
        <w:rPr>
          <w:rFonts w:ascii="Arial" w:hAnsi="Arial"/>
          <w:b/>
          <w:bCs/>
          <w:sz w:val="22"/>
          <w:szCs w:val="22"/>
          <w:lang w:val="es-MX"/>
        </w:rPr>
      </w:pPr>
      <w:r w:rsidRPr="00042AEA">
        <w:rPr>
          <w:rFonts w:ascii="Arial" w:hAnsi="Arial"/>
          <w:b/>
          <w:bCs/>
          <w:sz w:val="22"/>
          <w:szCs w:val="22"/>
          <w:lang w:val="es-MX"/>
        </w:rPr>
        <w:t>Defensa de los alimentos</w:t>
      </w:r>
    </w:p>
    <w:p w14:paraId="5554364B" w14:textId="6BA6B6F1" w:rsidR="00042AEA" w:rsidRPr="00042AEA" w:rsidRDefault="00042AEA" w:rsidP="00042AEA">
      <w:pPr>
        <w:tabs>
          <w:tab w:val="left" w:pos="1276"/>
        </w:tabs>
        <w:spacing w:after="0" w:line="276" w:lineRule="auto"/>
        <w:jc w:val="both"/>
        <w:rPr>
          <w:rFonts w:ascii="Arial" w:hAnsi="Arial"/>
          <w:sz w:val="22"/>
          <w:szCs w:val="22"/>
          <w:lang w:val="es-MX"/>
        </w:rPr>
      </w:pPr>
      <w:r w:rsidRPr="00042AEA">
        <w:rPr>
          <w:rFonts w:ascii="Arial" w:hAnsi="Arial"/>
          <w:sz w:val="22"/>
          <w:szCs w:val="22"/>
          <w:lang w:val="es-MX"/>
        </w:rPr>
        <w:t>Se lleva a cabo un programa de defensa de los alimentos para la protección de los alimentos por contaminación intencional por medios biológicos, químicos o físicos por parte de un agresor (SOP-17).</w:t>
      </w:r>
    </w:p>
    <w:p w14:paraId="30279234" w14:textId="77777777" w:rsidR="001B7DD3" w:rsidRPr="00042AEA" w:rsidRDefault="001B7DD3" w:rsidP="00042AEA">
      <w:pPr>
        <w:tabs>
          <w:tab w:val="left" w:pos="1276"/>
        </w:tabs>
        <w:spacing w:after="0" w:line="276" w:lineRule="auto"/>
        <w:rPr>
          <w:rFonts w:ascii="Arial" w:hAnsi="Arial"/>
          <w:b/>
          <w:bCs/>
          <w:sz w:val="22"/>
          <w:szCs w:val="22"/>
          <w:lang w:val="es-MX"/>
        </w:rPr>
      </w:pPr>
    </w:p>
    <w:p w14:paraId="79209061" w14:textId="77777777" w:rsidR="001B7DD3" w:rsidRPr="00042AEA" w:rsidRDefault="001B7DD3" w:rsidP="00042AEA">
      <w:pPr>
        <w:tabs>
          <w:tab w:val="left" w:pos="1276"/>
        </w:tabs>
        <w:spacing w:after="0" w:line="276" w:lineRule="auto"/>
        <w:rPr>
          <w:rFonts w:ascii="Arial" w:hAnsi="Arial"/>
          <w:b/>
          <w:bCs/>
          <w:sz w:val="22"/>
          <w:szCs w:val="22"/>
          <w:lang w:val="es-MX"/>
        </w:rPr>
      </w:pPr>
      <w:r w:rsidRPr="00042AEA">
        <w:rPr>
          <w:rFonts w:ascii="Arial" w:hAnsi="Arial"/>
          <w:b/>
          <w:bCs/>
          <w:sz w:val="22"/>
          <w:szCs w:val="22"/>
          <w:lang w:val="es-MX"/>
        </w:rPr>
        <w:t>Uso del logotipo BPA y BPM del USDA</w:t>
      </w:r>
    </w:p>
    <w:p w14:paraId="714FE1FB" w14:textId="77777777" w:rsidR="001B7DD3" w:rsidRPr="00042AEA" w:rsidRDefault="001B7DD3" w:rsidP="00042AEA">
      <w:pPr>
        <w:pStyle w:val="ListParagraph"/>
        <w:tabs>
          <w:tab w:val="left" w:pos="1276"/>
        </w:tabs>
        <w:spacing w:after="0" w:line="276" w:lineRule="auto"/>
        <w:ind w:left="0"/>
        <w:rPr>
          <w:rFonts w:ascii="Arial" w:hAnsi="Arial"/>
          <w:sz w:val="22"/>
          <w:szCs w:val="22"/>
          <w:lang w:val="es-MX"/>
        </w:rPr>
      </w:pPr>
      <w:r w:rsidRPr="00042AEA">
        <w:rPr>
          <w:rFonts w:ascii="Arial" w:hAnsi="Arial"/>
          <w:color w:val="4472C4"/>
          <w:sz w:val="22"/>
          <w:szCs w:val="22"/>
          <w:u w:val="single"/>
          <w:lang w:val="es-MX"/>
        </w:rPr>
        <w:t>(Nombre de la persona)</w:t>
      </w:r>
      <w:r w:rsidRPr="00042AEA">
        <w:rPr>
          <w:rFonts w:ascii="Arial" w:hAnsi="Arial"/>
          <w:sz w:val="22"/>
          <w:szCs w:val="22"/>
          <w:lang w:val="es-MX"/>
        </w:rPr>
        <w:t xml:space="preserve"> es el responsable del control del inventario que lleva el logotipo.</w:t>
      </w:r>
    </w:p>
    <w:p w14:paraId="209D470F" w14:textId="77777777" w:rsidR="001B7DD3" w:rsidRPr="00042AEA" w:rsidRDefault="001B7DD3" w:rsidP="00042AEA">
      <w:pPr>
        <w:tabs>
          <w:tab w:val="left" w:pos="1276"/>
        </w:tabs>
        <w:spacing w:after="0" w:line="276" w:lineRule="auto"/>
        <w:rPr>
          <w:rFonts w:ascii="Arial" w:hAnsi="Arial"/>
          <w:color w:val="4472C4"/>
          <w:sz w:val="22"/>
          <w:szCs w:val="22"/>
          <w:lang w:val="es-MX"/>
        </w:rPr>
      </w:pPr>
      <w:r w:rsidRPr="00042AEA">
        <w:rPr>
          <w:rFonts w:ascii="Arial" w:hAnsi="Arial"/>
          <w:color w:val="4472C4"/>
          <w:sz w:val="22"/>
          <w:szCs w:val="22"/>
          <w:lang w:val="es-MX"/>
        </w:rPr>
        <w:t xml:space="preserve">En caso de que la empresa utilice el logotipo del USDA, se realiza una lista de proveedores aprobados, quienes a su vez se hayan sometido a una auditoría de BPA y BPM (GAP&amp;GHP) de terceros. </w:t>
      </w:r>
    </w:p>
    <w:p w14:paraId="4CBBBB14" w14:textId="77777777" w:rsidR="001B7DD3" w:rsidRPr="00042AEA" w:rsidRDefault="001B7DD3" w:rsidP="00042AEA">
      <w:pPr>
        <w:pStyle w:val="ListParagraph"/>
        <w:numPr>
          <w:ilvl w:val="0"/>
          <w:numId w:val="29"/>
        </w:numPr>
        <w:tabs>
          <w:tab w:val="left" w:pos="851"/>
        </w:tabs>
        <w:spacing w:after="0" w:line="276" w:lineRule="auto"/>
        <w:ind w:left="567"/>
        <w:contextualSpacing/>
        <w:rPr>
          <w:rStyle w:val="Hyperlink"/>
          <w:rFonts w:ascii="Arial" w:hAnsi="Arial"/>
          <w:sz w:val="22"/>
          <w:szCs w:val="22"/>
          <w:lang w:val="es-MX"/>
        </w:rPr>
      </w:pPr>
      <w:r w:rsidRPr="00042AEA">
        <w:rPr>
          <w:rFonts w:ascii="Arial" w:hAnsi="Arial"/>
          <w:sz w:val="22"/>
          <w:szCs w:val="22"/>
          <w:lang w:val="es-MX"/>
        </w:rPr>
        <w:t xml:space="preserve">El logotipo de USDA se usa conforme a las especificaciones de estilo que se indican en el siguiente sitio web: </w:t>
      </w:r>
      <w:hyperlink r:id="rId8" w:history="1">
        <w:r w:rsidRPr="00042AEA">
          <w:rPr>
            <w:rStyle w:val="Hyperlink"/>
            <w:rFonts w:ascii="Arial" w:hAnsi="Arial"/>
            <w:sz w:val="22"/>
            <w:szCs w:val="22"/>
            <w:lang w:val="es-MX"/>
          </w:rPr>
          <w:t>https://www.usda.gov/style-guide/logo</w:t>
        </w:r>
      </w:hyperlink>
    </w:p>
    <w:p w14:paraId="5904C3AF" w14:textId="77777777" w:rsidR="001B7DD3" w:rsidRPr="00042AEA" w:rsidRDefault="001B7DD3" w:rsidP="00042AEA">
      <w:pPr>
        <w:pStyle w:val="ListParagraph"/>
        <w:numPr>
          <w:ilvl w:val="0"/>
          <w:numId w:val="29"/>
        </w:numPr>
        <w:tabs>
          <w:tab w:val="left" w:pos="851"/>
        </w:tabs>
        <w:spacing w:after="0" w:line="276" w:lineRule="auto"/>
        <w:ind w:left="567"/>
        <w:contextualSpacing/>
        <w:rPr>
          <w:rFonts w:ascii="Arial" w:hAnsi="Arial"/>
          <w:sz w:val="22"/>
          <w:szCs w:val="22"/>
          <w:lang w:val="es-MX"/>
        </w:rPr>
      </w:pPr>
      <w:r w:rsidRPr="00042AEA">
        <w:rPr>
          <w:rFonts w:ascii="Arial" w:hAnsi="Arial"/>
          <w:sz w:val="22"/>
          <w:szCs w:val="22"/>
          <w:lang w:val="es-MX"/>
        </w:rPr>
        <w:t>Todos los empaques o etiquetas que llevan el logotipo son artículos contables.</w:t>
      </w:r>
    </w:p>
    <w:p w14:paraId="26D3ED1D" w14:textId="77777777" w:rsidR="001B7DD3" w:rsidRPr="00042AEA" w:rsidRDefault="001B7DD3" w:rsidP="00042AEA">
      <w:pPr>
        <w:pStyle w:val="ListParagraph"/>
        <w:numPr>
          <w:ilvl w:val="0"/>
          <w:numId w:val="29"/>
        </w:numPr>
        <w:tabs>
          <w:tab w:val="left" w:pos="851"/>
        </w:tabs>
        <w:spacing w:after="0" w:line="276" w:lineRule="auto"/>
        <w:ind w:left="567"/>
        <w:contextualSpacing/>
        <w:rPr>
          <w:rFonts w:ascii="Arial" w:hAnsi="Arial"/>
          <w:sz w:val="22"/>
          <w:szCs w:val="22"/>
          <w:lang w:val="es-MX"/>
        </w:rPr>
      </w:pPr>
      <w:r w:rsidRPr="00042AEA">
        <w:rPr>
          <w:rFonts w:ascii="Arial" w:hAnsi="Arial"/>
          <w:sz w:val="22"/>
          <w:szCs w:val="22"/>
          <w:lang w:val="es-MX"/>
        </w:rPr>
        <w:t>El responsable del control de inventario lo mantiene actualizado y hace una verificación por lo menos anualmente.</w:t>
      </w:r>
    </w:p>
    <w:p w14:paraId="2B3C3187" w14:textId="784700D0" w:rsidR="001B7DD3" w:rsidRPr="00042AEA" w:rsidRDefault="001B7DD3" w:rsidP="00042AEA">
      <w:pPr>
        <w:pStyle w:val="ListParagraph"/>
        <w:numPr>
          <w:ilvl w:val="0"/>
          <w:numId w:val="29"/>
        </w:numPr>
        <w:tabs>
          <w:tab w:val="left" w:pos="851"/>
        </w:tabs>
        <w:spacing w:after="0" w:line="276" w:lineRule="auto"/>
        <w:ind w:left="567"/>
        <w:contextualSpacing/>
        <w:rPr>
          <w:rFonts w:ascii="Arial" w:hAnsi="Arial"/>
          <w:sz w:val="22"/>
          <w:szCs w:val="22"/>
          <w:lang w:val="es-MX"/>
        </w:rPr>
      </w:pPr>
      <w:r w:rsidRPr="00042AEA">
        <w:rPr>
          <w:rFonts w:ascii="Arial" w:hAnsi="Arial"/>
          <w:sz w:val="22"/>
          <w:szCs w:val="22"/>
          <w:lang w:val="es-MX"/>
        </w:rPr>
        <w:t>Los empaques en los que se utiliza el logotipo son empaques nuevos, o si son empaques reutilizables están limpios y desinfectados, sin evidencia de usos anteriores como manchas, marcas o restos de pegamento.</w:t>
      </w:r>
    </w:p>
    <w:p w14:paraId="264B0712" w14:textId="75C52113" w:rsidR="00473F3A" w:rsidRPr="00042AEA" w:rsidRDefault="001B7DD3" w:rsidP="00042AEA">
      <w:pPr>
        <w:pStyle w:val="ListParagraph"/>
        <w:tabs>
          <w:tab w:val="left" w:pos="1276"/>
        </w:tabs>
        <w:spacing w:after="0" w:line="276" w:lineRule="auto"/>
        <w:ind w:left="0"/>
        <w:jc w:val="both"/>
        <w:rPr>
          <w:rFonts w:ascii="Arial" w:hAnsi="Arial" w:cs="Arial"/>
          <w:bCs/>
          <w:sz w:val="22"/>
          <w:szCs w:val="22"/>
          <w:lang w:val="es-MX"/>
        </w:rPr>
      </w:pPr>
      <w:r w:rsidRPr="00042AEA">
        <w:rPr>
          <w:rFonts w:ascii="Arial" w:hAnsi="Arial"/>
          <w:sz w:val="22"/>
          <w:szCs w:val="22"/>
          <w:lang w:val="es-MX"/>
        </w:rPr>
        <w:t xml:space="preserve">El logotipo solo se utiliza en productos, procesos y material de empaque tal y como está aprobado en el SC-652, el cual se puede encontrar en el siguiente enlace: </w:t>
      </w:r>
      <w:hyperlink r:id="rId9" w:history="1">
        <w:r w:rsidRPr="00042AEA">
          <w:rPr>
            <w:rStyle w:val="Hyperlink"/>
            <w:rFonts w:ascii="Arial" w:hAnsi="Arial"/>
            <w:sz w:val="22"/>
            <w:szCs w:val="22"/>
            <w:lang w:val="es-MX"/>
          </w:rPr>
          <w:t>https://www.ams.usda.gov/resources/sc652</w:t>
        </w:r>
      </w:hyperlink>
    </w:p>
    <w:p w14:paraId="6B71CEDC" w14:textId="77777777" w:rsidR="00473F3A" w:rsidRPr="00042AEA" w:rsidRDefault="00473F3A" w:rsidP="001B7DD3">
      <w:pPr>
        <w:spacing w:after="0" w:line="276" w:lineRule="auto"/>
        <w:jc w:val="center"/>
        <w:rPr>
          <w:rFonts w:ascii="Arial" w:hAnsi="Arial" w:cs="Arial"/>
          <w:bCs/>
          <w:sz w:val="22"/>
          <w:szCs w:val="22"/>
          <w:lang w:val="es-MX"/>
        </w:rPr>
      </w:pPr>
    </w:p>
    <w:p w14:paraId="02248165" w14:textId="77777777" w:rsidR="008056A7" w:rsidRPr="00042AEA" w:rsidRDefault="008056A7" w:rsidP="001B7DD3">
      <w:pPr>
        <w:spacing w:after="0" w:line="276" w:lineRule="auto"/>
        <w:jc w:val="center"/>
        <w:rPr>
          <w:rFonts w:ascii="Arial" w:hAnsi="Arial" w:cs="Arial"/>
          <w:bCs/>
          <w:sz w:val="22"/>
          <w:szCs w:val="22"/>
          <w:lang w:val="es-MX"/>
        </w:rPr>
      </w:pPr>
    </w:p>
    <w:p w14:paraId="55B87358" w14:textId="75E58B78" w:rsidR="00473F3A" w:rsidRPr="00042AEA" w:rsidRDefault="001B7DD3" w:rsidP="001B7DD3">
      <w:pPr>
        <w:spacing w:after="0" w:line="276" w:lineRule="auto"/>
        <w:jc w:val="center"/>
        <w:rPr>
          <w:rFonts w:ascii="Arial" w:hAnsi="Arial" w:cs="Arial"/>
          <w:sz w:val="22"/>
          <w:szCs w:val="22"/>
          <w:lang w:val="es-MX"/>
        </w:rPr>
      </w:pPr>
      <w:r w:rsidRPr="00042AEA">
        <w:rPr>
          <w:rFonts w:ascii="Arial" w:hAnsi="Arial" w:cs="Arial"/>
          <w:bCs/>
          <w:sz w:val="22"/>
          <w:szCs w:val="22"/>
          <w:lang w:val="es-MX"/>
        </w:rPr>
        <w:t>Firma del dueño o supervisor</w:t>
      </w:r>
      <w:r w:rsidR="00473F3A" w:rsidRPr="00042AEA">
        <w:rPr>
          <w:rFonts w:ascii="Arial" w:hAnsi="Arial" w:cs="Arial"/>
          <w:bCs/>
          <w:sz w:val="22"/>
          <w:szCs w:val="22"/>
          <w:lang w:val="es-MX"/>
        </w:rPr>
        <w:t>: _</w:t>
      </w:r>
      <w:r w:rsidRPr="00042AEA">
        <w:rPr>
          <w:rFonts w:ascii="Arial" w:hAnsi="Arial" w:cs="Arial"/>
          <w:bCs/>
          <w:sz w:val="22"/>
          <w:szCs w:val="22"/>
          <w:lang w:val="es-MX"/>
        </w:rPr>
        <w:t>_</w:t>
      </w:r>
      <w:r w:rsidR="00473F3A" w:rsidRPr="00042AEA">
        <w:rPr>
          <w:rFonts w:ascii="Arial" w:hAnsi="Arial" w:cs="Arial"/>
          <w:bCs/>
          <w:sz w:val="22"/>
          <w:szCs w:val="22"/>
          <w:lang w:val="es-MX"/>
        </w:rPr>
        <w:t xml:space="preserve">______________   </w:t>
      </w:r>
      <w:r w:rsidRPr="00042AEA">
        <w:rPr>
          <w:rFonts w:ascii="Arial" w:hAnsi="Arial" w:cs="Arial"/>
          <w:bCs/>
          <w:sz w:val="22"/>
          <w:szCs w:val="22"/>
          <w:lang w:val="es-MX"/>
        </w:rPr>
        <w:t>Fecha de aprobación</w:t>
      </w:r>
      <w:r w:rsidR="00473F3A" w:rsidRPr="00042AEA">
        <w:rPr>
          <w:rFonts w:ascii="Arial" w:hAnsi="Arial" w:cs="Arial"/>
          <w:bCs/>
          <w:sz w:val="22"/>
          <w:szCs w:val="22"/>
          <w:lang w:val="es-MX"/>
        </w:rPr>
        <w:t>: ________________</w:t>
      </w:r>
    </w:p>
    <w:p w14:paraId="097BCA89" w14:textId="77777777" w:rsidR="009D0EC0" w:rsidRPr="00042AEA" w:rsidRDefault="009D0EC0" w:rsidP="001B6204">
      <w:pPr>
        <w:spacing w:after="0" w:line="276" w:lineRule="auto"/>
        <w:rPr>
          <w:rFonts w:ascii="Arial" w:hAnsi="Arial" w:cs="Arial"/>
          <w:bCs/>
          <w:sz w:val="22"/>
          <w:szCs w:val="22"/>
          <w:lang w:val="es-MX"/>
        </w:rPr>
      </w:pPr>
    </w:p>
    <w:sectPr w:rsidR="009D0EC0" w:rsidRPr="00042AEA" w:rsidSect="0026231A">
      <w:footerReference w:type="even" r:id="rId10"/>
      <w:footerReference w:type="default" r:id="rId11"/>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542FE" w14:textId="77777777" w:rsidR="00426EEC" w:rsidRDefault="00426EEC">
      <w:r>
        <w:separator/>
      </w:r>
    </w:p>
  </w:endnote>
  <w:endnote w:type="continuationSeparator" w:id="0">
    <w:p w14:paraId="0A2B12E7" w14:textId="77777777" w:rsidR="00426EEC" w:rsidRDefault="00426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4621E66C"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243000">
      <w:rPr>
        <w:rFonts w:ascii="Arial" w:hAnsi="Arial" w:cs="Arial"/>
        <w:sz w:val="20"/>
        <w:szCs w:val="20"/>
      </w:rPr>
      <w:t>de</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826D2" w14:textId="77777777" w:rsidR="00426EEC" w:rsidRDefault="00426EEC">
      <w:r>
        <w:separator/>
      </w:r>
    </w:p>
  </w:footnote>
  <w:footnote w:type="continuationSeparator" w:id="0">
    <w:p w14:paraId="43D3F8DF" w14:textId="77777777" w:rsidR="00426EEC" w:rsidRDefault="00426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DC260A4"/>
    <w:multiLevelType w:val="hybridMultilevel"/>
    <w:tmpl w:val="AC8AD1CE"/>
    <w:lvl w:ilvl="0" w:tplc="53D8E01C">
      <w:start w:val="1"/>
      <w:numFmt w:val="bullet"/>
      <w:lvlText w:val=""/>
      <w:lvlJc w:val="left"/>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0"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8"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9"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5"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7"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10"/>
  </w:num>
  <w:num w:numId="2" w16cid:durableId="1678771448">
    <w:abstractNumId w:val="4"/>
  </w:num>
  <w:num w:numId="3" w16cid:durableId="1337608455">
    <w:abstractNumId w:val="23"/>
  </w:num>
  <w:num w:numId="4" w16cid:durableId="1316760050">
    <w:abstractNumId w:val="15"/>
  </w:num>
  <w:num w:numId="5" w16cid:durableId="1839693548">
    <w:abstractNumId w:val="27"/>
  </w:num>
  <w:num w:numId="6" w16cid:durableId="497842168">
    <w:abstractNumId w:val="24"/>
  </w:num>
  <w:num w:numId="7" w16cid:durableId="623343460">
    <w:abstractNumId w:val="25"/>
  </w:num>
  <w:num w:numId="8" w16cid:durableId="229272314">
    <w:abstractNumId w:val="8"/>
  </w:num>
  <w:num w:numId="9" w16cid:durableId="1295528682">
    <w:abstractNumId w:val="12"/>
  </w:num>
  <w:num w:numId="10" w16cid:durableId="1938245951">
    <w:abstractNumId w:val="19"/>
  </w:num>
  <w:num w:numId="11" w16cid:durableId="1148207804">
    <w:abstractNumId w:val="28"/>
  </w:num>
  <w:num w:numId="12" w16cid:durableId="2001225663">
    <w:abstractNumId w:val="20"/>
  </w:num>
  <w:num w:numId="13" w16cid:durableId="1803501958">
    <w:abstractNumId w:val="9"/>
  </w:num>
  <w:num w:numId="14" w16cid:durableId="2586743">
    <w:abstractNumId w:val="17"/>
  </w:num>
  <w:num w:numId="15" w16cid:durableId="1023435985">
    <w:abstractNumId w:val="14"/>
  </w:num>
  <w:num w:numId="16" w16cid:durableId="1677228810">
    <w:abstractNumId w:val="18"/>
  </w:num>
  <w:num w:numId="17" w16cid:durableId="2003312100">
    <w:abstractNumId w:val="3"/>
  </w:num>
  <w:num w:numId="18" w16cid:durableId="2102677506">
    <w:abstractNumId w:val="1"/>
  </w:num>
  <w:num w:numId="19" w16cid:durableId="761797730">
    <w:abstractNumId w:val="26"/>
  </w:num>
  <w:num w:numId="20" w16cid:durableId="595746600">
    <w:abstractNumId w:val="13"/>
  </w:num>
  <w:num w:numId="21" w16cid:durableId="1328095547">
    <w:abstractNumId w:val="16"/>
  </w:num>
  <w:num w:numId="22" w16cid:durableId="845747408">
    <w:abstractNumId w:val="2"/>
  </w:num>
  <w:num w:numId="23" w16cid:durableId="882520251">
    <w:abstractNumId w:val="21"/>
  </w:num>
  <w:num w:numId="24" w16cid:durableId="1041978721">
    <w:abstractNumId w:val="7"/>
  </w:num>
  <w:num w:numId="25" w16cid:durableId="856390168">
    <w:abstractNumId w:val="0"/>
  </w:num>
  <w:num w:numId="26" w16cid:durableId="1321424156">
    <w:abstractNumId w:val="5"/>
  </w:num>
  <w:num w:numId="27" w16cid:durableId="1801802828">
    <w:abstractNumId w:val="22"/>
  </w:num>
  <w:num w:numId="28" w16cid:durableId="1107508768">
    <w:abstractNumId w:val="11"/>
  </w:num>
  <w:num w:numId="29" w16cid:durableId="196053079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2AEA"/>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204"/>
    <w:rsid w:val="001B630E"/>
    <w:rsid w:val="001B720C"/>
    <w:rsid w:val="001B746B"/>
    <w:rsid w:val="001B7DD3"/>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3000"/>
    <w:rsid w:val="00244887"/>
    <w:rsid w:val="00247B89"/>
    <w:rsid w:val="00255EF2"/>
    <w:rsid w:val="0025688F"/>
    <w:rsid w:val="0026231A"/>
    <w:rsid w:val="0026321A"/>
    <w:rsid w:val="00263B06"/>
    <w:rsid w:val="00264CB2"/>
    <w:rsid w:val="00267840"/>
    <w:rsid w:val="00270550"/>
    <w:rsid w:val="00272D95"/>
    <w:rsid w:val="00275730"/>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2CF4"/>
    <w:rsid w:val="003F31D3"/>
    <w:rsid w:val="003F4A81"/>
    <w:rsid w:val="003F5AB7"/>
    <w:rsid w:val="003F67FD"/>
    <w:rsid w:val="00400031"/>
    <w:rsid w:val="00403ED1"/>
    <w:rsid w:val="004100D8"/>
    <w:rsid w:val="00410C7F"/>
    <w:rsid w:val="00412BA3"/>
    <w:rsid w:val="0041546A"/>
    <w:rsid w:val="004154C3"/>
    <w:rsid w:val="00416D09"/>
    <w:rsid w:val="0042042E"/>
    <w:rsid w:val="00421A14"/>
    <w:rsid w:val="00421D5C"/>
    <w:rsid w:val="004245D7"/>
    <w:rsid w:val="00426EEC"/>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3F3A"/>
    <w:rsid w:val="00474CBE"/>
    <w:rsid w:val="00476377"/>
    <w:rsid w:val="004772AE"/>
    <w:rsid w:val="00481608"/>
    <w:rsid w:val="00482E8D"/>
    <w:rsid w:val="00484518"/>
    <w:rsid w:val="00485AEE"/>
    <w:rsid w:val="0049173A"/>
    <w:rsid w:val="00492589"/>
    <w:rsid w:val="00495829"/>
    <w:rsid w:val="004967CE"/>
    <w:rsid w:val="00497583"/>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4B4B"/>
    <w:rsid w:val="005D553C"/>
    <w:rsid w:val="005D6603"/>
    <w:rsid w:val="005E19F2"/>
    <w:rsid w:val="005E4AD1"/>
    <w:rsid w:val="005E7322"/>
    <w:rsid w:val="005F2CE2"/>
    <w:rsid w:val="005F5A10"/>
    <w:rsid w:val="00601C2F"/>
    <w:rsid w:val="0060262B"/>
    <w:rsid w:val="006040C5"/>
    <w:rsid w:val="00607BE5"/>
    <w:rsid w:val="0061077D"/>
    <w:rsid w:val="0061280E"/>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1FB"/>
    <w:rsid w:val="007E362C"/>
    <w:rsid w:val="007E4829"/>
    <w:rsid w:val="007E508C"/>
    <w:rsid w:val="007E60BF"/>
    <w:rsid w:val="007F2FB9"/>
    <w:rsid w:val="007F37C3"/>
    <w:rsid w:val="007F4DF1"/>
    <w:rsid w:val="007F68EB"/>
    <w:rsid w:val="007F6B40"/>
    <w:rsid w:val="00800DEE"/>
    <w:rsid w:val="008038C1"/>
    <w:rsid w:val="008056A7"/>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19A"/>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6D6"/>
    <w:rsid w:val="00B57900"/>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17EB5"/>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style-guide/log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ms.usda.gov/resources/sc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1112</Words>
  <Characters>6122</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7220</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8</cp:revision>
  <cp:lastPrinted>2009-09-03T15:26:00Z</cp:lastPrinted>
  <dcterms:created xsi:type="dcterms:W3CDTF">2022-09-01T18:43:00Z</dcterms:created>
  <dcterms:modified xsi:type="dcterms:W3CDTF">2022-09-01T19:08:00Z</dcterms:modified>
</cp:coreProperties>
</file>