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DE0AC6" w14:paraId="2DCA6E74" w14:textId="77777777" w:rsidTr="00DE0AC6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6A668" w14:textId="77777777" w:rsidR="00DE0AC6" w:rsidRDefault="00DE0AC6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A9888" w14:textId="77777777" w:rsidR="00DE0AC6" w:rsidRDefault="00DE0AC6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DE0AC6" w:rsidRPr="002B3E6D" w14:paraId="0303A6DC" w14:textId="77777777" w:rsidTr="00DE0AC6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C11D6" w14:textId="77777777" w:rsidR="00DE0AC6" w:rsidRDefault="00DE0AC6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51356" w14:textId="396906DA" w:rsidR="00DE0AC6" w:rsidRDefault="002B3E6D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PLAN DE DEFENSA DE LOS ALIMENTOS</w:t>
            </w:r>
          </w:p>
        </w:tc>
      </w:tr>
      <w:tr w:rsidR="00DE0AC6" w14:paraId="64B8F07E" w14:textId="77777777" w:rsidTr="00DE0AC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E684" w14:textId="77777777" w:rsidR="00DE0AC6" w:rsidRDefault="00DE0AC6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C3052" w14:textId="77777777" w:rsidR="00DE0AC6" w:rsidRDefault="00DE0AC6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68683" w14:textId="77777777" w:rsidR="00DE0AC6" w:rsidRDefault="00DE0AC6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34FCC" w14:textId="3DE6E5D3" w:rsidR="00DE0AC6" w:rsidRDefault="00DE0AC6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2B3E6D">
              <w:rPr>
                <w:rFonts w:ascii="Arial" w:hAnsi="Arial" w:cs="Arial"/>
                <w:bCs/>
                <w:sz w:val="22"/>
                <w:szCs w:val="22"/>
                <w:lang w:val="es-MX"/>
              </w:rPr>
              <w:t>17</w:t>
            </w:r>
          </w:p>
        </w:tc>
      </w:tr>
    </w:tbl>
    <w:p w14:paraId="53ABB5B9" w14:textId="0FCAE5EC" w:rsidR="00386EA1" w:rsidRDefault="00386EA1" w:rsidP="002B3E6D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2B1C5B88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b/>
          <w:bCs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b/>
          <w:bCs/>
          <w:sz w:val="22"/>
          <w:szCs w:val="22"/>
          <w:lang w:val="es-MX"/>
        </w:rPr>
        <w:t>Objetivo</w:t>
      </w:r>
    </w:p>
    <w:p w14:paraId="79F038DC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b/>
          <w:bCs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Proteger a los alimentos de </w:t>
      </w:r>
      <w:r w:rsidRPr="002B3E6D">
        <w:rPr>
          <w:rFonts w:ascii="Arial" w:eastAsiaTheme="minorHAnsi" w:hAnsi="Arial" w:cs="Arial"/>
          <w:color w:val="4472C4" w:themeColor="accent1"/>
          <w:sz w:val="22"/>
          <w:szCs w:val="22"/>
          <w:lang w:val="es-MX"/>
        </w:rPr>
        <w:t xml:space="preserve">(nombre de la instalación) </w:t>
      </w:r>
      <w:r w:rsidRPr="002B3E6D">
        <w:rPr>
          <w:rFonts w:ascii="Arial" w:eastAsiaTheme="minorHAnsi" w:hAnsi="Arial" w:cs="Arial"/>
          <w:sz w:val="22"/>
          <w:szCs w:val="22"/>
          <w:lang w:val="es-MX"/>
        </w:rPr>
        <w:t>de la contaminación intencional por medios biológicos, químicos o físicos.</w:t>
      </w:r>
    </w:p>
    <w:p w14:paraId="0FC24291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b/>
          <w:bCs/>
          <w:sz w:val="22"/>
          <w:szCs w:val="22"/>
          <w:lang w:val="es-MX"/>
        </w:rPr>
      </w:pPr>
    </w:p>
    <w:p w14:paraId="2A8064DB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b/>
          <w:bCs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b/>
          <w:bCs/>
          <w:sz w:val="22"/>
          <w:szCs w:val="22"/>
          <w:lang w:val="es-MX"/>
        </w:rPr>
        <w:t>Medidas de control</w:t>
      </w:r>
    </w:p>
    <w:p w14:paraId="1AA9F788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color w:val="4472C4" w:themeColor="accent1"/>
          <w:sz w:val="22"/>
          <w:szCs w:val="22"/>
          <w:lang w:val="es-MX"/>
        </w:rPr>
      </w:pPr>
    </w:p>
    <w:p w14:paraId="0589EB4F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color w:val="4472C4" w:themeColor="accent1"/>
          <w:sz w:val="22"/>
          <w:szCs w:val="22"/>
          <w:lang w:val="es-MX"/>
        </w:rPr>
        <w:t>(Nombre de la persona)</w:t>
      </w: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 es el responsable de supervisar el Plan de defensa de los alimentos.</w:t>
      </w:r>
    </w:p>
    <w:p w14:paraId="1714F371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b/>
          <w:sz w:val="22"/>
          <w:szCs w:val="22"/>
          <w:lang w:val="es-MX"/>
        </w:rPr>
      </w:pPr>
    </w:p>
    <w:p w14:paraId="19CC034E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b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b/>
          <w:sz w:val="22"/>
          <w:szCs w:val="22"/>
          <w:lang w:val="es-MX"/>
        </w:rPr>
        <w:t>Seguridad de las instalaciones</w:t>
      </w:r>
    </w:p>
    <w:p w14:paraId="42A7853A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El acceso a la instalación está restringido y se requiere permiso del responsable de la instalación para entrar.</w:t>
      </w:r>
    </w:p>
    <w:p w14:paraId="2FAEDD42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Las puertas y ventanas que no se encuentran en servicio se mantienen cerradas.</w:t>
      </w:r>
    </w:p>
    <w:p w14:paraId="626B08FD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No se permite el uso de cámaras fotográficas y de video sin autorización del dueño o supervisor.</w:t>
      </w:r>
    </w:p>
    <w:p w14:paraId="3F44ADD9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Los equipos para el abastecimiento de gas y agua se encuentran encerrados bajo llave, sólo el personal autorizado tiene acceso. </w:t>
      </w:r>
    </w:p>
    <w:p w14:paraId="48CE32CD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Todas las computadoras que se utilizan en la instalación requieren una contraseña para consultar la información. La contraseña sólo la conoce el usuario de la computadora y el dueño o supervisor. </w:t>
      </w:r>
    </w:p>
    <w:p w14:paraId="297FBB90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Los vehículos de empleados y visitantes, tanto los que entran como los que salen del sitio, están todos sujetos a inspección.</w:t>
      </w:r>
    </w:p>
    <w:p w14:paraId="244B5C08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Los vehículos, contenedores, remolques y/o vagones de la instalación que no se utilizan se mantienen bajo llave. </w:t>
      </w:r>
    </w:p>
    <w:p w14:paraId="7A1654C7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Se mantiene un control para saber dónde están todas las llaves del establecimiento (RECORD-19). </w:t>
      </w:r>
    </w:p>
    <w:p w14:paraId="45BF4723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Se lleva a cabo una inspección de la seguridad de las instalaciones para comprobar su seguridad (RECORD-20).</w:t>
      </w:r>
    </w:p>
    <w:p w14:paraId="5618D278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Los planos de la planta, planos de flujo de producto y/o los gráficos de segregación se encuentran almacenados en un lugar seguro.</w:t>
      </w:r>
    </w:p>
    <w:p w14:paraId="114F2DBF" w14:textId="77777777" w:rsidR="002B3E6D" w:rsidRPr="002B3E6D" w:rsidRDefault="002B3E6D" w:rsidP="002B3E6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Si es aplicable, la organización se registró ante la FDA y se le ha emitido un número de registro.</w:t>
      </w:r>
    </w:p>
    <w:p w14:paraId="259ABE4C" w14:textId="77777777" w:rsidR="002B3E6D" w:rsidRPr="002B3E6D" w:rsidRDefault="002B3E6D" w:rsidP="002B3E6D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14:paraId="3C832F25" w14:textId="77777777" w:rsidR="002B3E6D" w:rsidRPr="002B3E6D" w:rsidRDefault="002B3E6D" w:rsidP="002B3E6D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caps/>
          <w:sz w:val="22"/>
          <w:szCs w:val="22"/>
          <w:lang w:val="es-MX"/>
        </w:rPr>
      </w:pPr>
      <w:r w:rsidRPr="002B3E6D">
        <w:rPr>
          <w:rFonts w:ascii="Arial" w:hAnsi="Arial" w:cs="Arial"/>
          <w:sz w:val="22"/>
          <w:szCs w:val="22"/>
          <w:lang w:val="es-MX"/>
        </w:rPr>
        <w:t xml:space="preserve">Seguridad en la recepción y en los almacenes de materia prima, insumos y producto </w:t>
      </w:r>
    </w:p>
    <w:p w14:paraId="0FB46780" w14:textId="77777777" w:rsidR="002B3E6D" w:rsidRPr="002B3E6D" w:rsidRDefault="002B3E6D" w:rsidP="002B3E6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Como parte del procedimiento de recepción de insumos, se revisa la integridad del empaque de cualquier producto que se recibe, buscando cualquier violación o situación que pueda contaminar o afectar al </w:t>
      </w:r>
      <w:r w:rsidRPr="002B3E6D">
        <w:rPr>
          <w:rFonts w:ascii="Arial" w:eastAsiaTheme="minorHAnsi" w:hAnsi="Arial" w:cs="Arial"/>
          <w:color w:val="4472C4" w:themeColor="accent1"/>
          <w:sz w:val="22"/>
          <w:szCs w:val="22"/>
          <w:lang w:val="es-MX"/>
        </w:rPr>
        <w:t>(nombre del producto)</w:t>
      </w:r>
      <w:r w:rsidRPr="002B3E6D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14:paraId="16F350CD" w14:textId="77777777" w:rsidR="002B3E6D" w:rsidRPr="002B3E6D" w:rsidRDefault="002B3E6D" w:rsidP="002B3E6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La instalación no acepta entregas no autorizadas. </w:t>
      </w:r>
    </w:p>
    <w:p w14:paraId="0F6F7DE6" w14:textId="77777777" w:rsidR="002B3E6D" w:rsidRPr="002B3E6D" w:rsidRDefault="002B3E6D" w:rsidP="002B3E6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No se aceptan envases devueltos vacíos para el empaque del producto, a menos que sean envases reutilizados y que sean desinfectados antes de su uso.  </w:t>
      </w:r>
    </w:p>
    <w:p w14:paraId="433DA796" w14:textId="77777777" w:rsidR="002B3E6D" w:rsidRPr="002B3E6D" w:rsidRDefault="002B3E6D" w:rsidP="002B3E6D">
      <w:pPr>
        <w:pStyle w:val="Title"/>
        <w:numPr>
          <w:ilvl w:val="0"/>
          <w:numId w:val="39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lastRenderedPageBreak/>
        <w:t>Todos los productos químicos se resguardan en un área asignada y están separados de los insumos y material de empaque. Esta área permanece bajo llave y su manejo y distribución están controlados.</w:t>
      </w:r>
    </w:p>
    <w:p w14:paraId="2F5306D3" w14:textId="77777777" w:rsidR="002B3E6D" w:rsidRPr="002B3E6D" w:rsidRDefault="002B3E6D" w:rsidP="002B3E6D">
      <w:pPr>
        <w:pStyle w:val="Title"/>
        <w:numPr>
          <w:ilvl w:val="0"/>
          <w:numId w:val="39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>Una vez embarcado el producto, se cierra la caja del tráiler/camión y se le coloca un candado (si aplica).</w:t>
      </w:r>
    </w:p>
    <w:p w14:paraId="1F39A49F" w14:textId="77777777" w:rsidR="002B3E6D" w:rsidRPr="002B3E6D" w:rsidRDefault="002B3E6D" w:rsidP="002B3E6D">
      <w:pPr>
        <w:pStyle w:val="Title"/>
        <w:numPr>
          <w:ilvl w:val="0"/>
          <w:numId w:val="39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>No se permite la entrada de mercancía devuelta sin antes haber sido analizada por el supervisor, el cual puede decidir la disposición del producto.</w:t>
      </w:r>
    </w:p>
    <w:p w14:paraId="016D24AF" w14:textId="77777777" w:rsidR="002B3E6D" w:rsidRPr="002B3E6D" w:rsidRDefault="002B3E6D" w:rsidP="002B3E6D">
      <w:pPr>
        <w:pStyle w:val="Title"/>
        <w:numPr>
          <w:ilvl w:val="0"/>
          <w:numId w:val="39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 xml:space="preserve">El producto importado está separado del producto nacional. </w:t>
      </w:r>
    </w:p>
    <w:p w14:paraId="5324F489" w14:textId="77777777" w:rsidR="002B3E6D" w:rsidRPr="002B3E6D" w:rsidRDefault="002B3E6D" w:rsidP="002B3E6D">
      <w:pPr>
        <w:spacing w:after="0" w:line="276" w:lineRule="auto"/>
        <w:rPr>
          <w:rFonts w:ascii="Arial" w:hAnsi="Arial" w:cs="Arial"/>
          <w:sz w:val="22"/>
          <w:szCs w:val="22"/>
          <w:lang w:val="es-MX"/>
        </w:rPr>
      </w:pPr>
    </w:p>
    <w:p w14:paraId="4BC616FE" w14:textId="77777777" w:rsidR="002B3E6D" w:rsidRPr="002B3E6D" w:rsidRDefault="002B3E6D" w:rsidP="002B3E6D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sz w:val="22"/>
          <w:szCs w:val="22"/>
          <w:lang w:val="es-MX"/>
        </w:rPr>
        <w:t>Seguridad del agua</w:t>
      </w:r>
    </w:p>
    <w:p w14:paraId="096CF0CF" w14:textId="77777777" w:rsidR="002B3E6D" w:rsidRPr="002B3E6D" w:rsidRDefault="002B3E6D" w:rsidP="002B3E6D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>Los pozos, las bombas y las fuentes de almacenamiento de agua se encuentran resguardadas bajo llave para evitar el acceso a personas no autorizadas.</w:t>
      </w:r>
    </w:p>
    <w:p w14:paraId="335EE335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  <w:lang w:val="es-MX"/>
        </w:rPr>
      </w:pPr>
    </w:p>
    <w:p w14:paraId="5A3F2FF6" w14:textId="77777777" w:rsidR="002B3E6D" w:rsidRPr="002B3E6D" w:rsidRDefault="002B3E6D" w:rsidP="002B3E6D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sz w:val="22"/>
          <w:szCs w:val="22"/>
          <w:lang w:val="es-MX"/>
        </w:rPr>
      </w:pPr>
      <w:r w:rsidRPr="002B3E6D">
        <w:rPr>
          <w:rFonts w:ascii="Arial" w:hAnsi="Arial" w:cs="Arial"/>
          <w:sz w:val="22"/>
          <w:szCs w:val="22"/>
          <w:lang w:val="es-MX"/>
        </w:rPr>
        <w:t>Seguridad del personal</w:t>
      </w:r>
    </w:p>
    <w:p w14:paraId="451FC3B0" w14:textId="77777777" w:rsidR="002B3E6D" w:rsidRPr="002B3E6D" w:rsidRDefault="002B3E6D" w:rsidP="002B3E6D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bCs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bCs w:val="0"/>
          <w:sz w:val="22"/>
          <w:szCs w:val="22"/>
          <w:lang w:val="es-MX"/>
        </w:rPr>
        <w:t xml:space="preserve">La instalación solicita documentación de antecedentes a todos los empleados nuevos. </w:t>
      </w:r>
    </w:p>
    <w:p w14:paraId="6EA3102D" w14:textId="77777777" w:rsidR="002B3E6D" w:rsidRPr="002B3E6D" w:rsidRDefault="002B3E6D" w:rsidP="002B3E6D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>Se conoce en qué área trabaja cada empleado dentro de la instalación.</w:t>
      </w:r>
    </w:p>
    <w:p w14:paraId="00B07501" w14:textId="77777777" w:rsidR="002B3E6D" w:rsidRPr="002B3E6D" w:rsidRDefault="002B3E6D" w:rsidP="002B3E6D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>Antes de comenzar a trabajar, los nuevos empleados reciben una capacitación básica en higiene y buenas prácticas agrícolas y de manejo, así como de defensa de los alimentos. Se requiere que todo el personal firme que entendió y aceptó los puntos que comprenden la capacitación (RECORD-14).</w:t>
      </w:r>
    </w:p>
    <w:p w14:paraId="0C855526" w14:textId="77777777" w:rsidR="002B3E6D" w:rsidRPr="002B3E6D" w:rsidRDefault="002B3E6D" w:rsidP="002B3E6D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 xml:space="preserve">El personal está capacitado para reportar cualquier actividad sospechosa en todas las áreas de la empresa ya que reciben un entrenamiento básico de defensa de los alimentos. </w:t>
      </w:r>
    </w:p>
    <w:p w14:paraId="7220459B" w14:textId="77777777" w:rsidR="002B3E6D" w:rsidRPr="002B3E6D" w:rsidRDefault="002B3E6D" w:rsidP="002B3E6D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 xml:space="preserve">El supervisor se encarga de evitar el uso de objetos personales durante las horas de trabajo. </w:t>
      </w:r>
    </w:p>
    <w:p w14:paraId="5B1B367E" w14:textId="77777777" w:rsidR="002B3E6D" w:rsidRPr="002B3E6D" w:rsidRDefault="002B3E6D" w:rsidP="002B3E6D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>Los empleados no tienen permitido introducir objetos personales como llaves, teléfonos, etc. a las áreas de manejo o almacenamiento. Estos objetos deben dejarse en el área designada.</w:t>
      </w:r>
    </w:p>
    <w:p w14:paraId="3E0666A7" w14:textId="77777777" w:rsidR="002B3E6D" w:rsidRPr="002B3E6D" w:rsidRDefault="002B3E6D" w:rsidP="002B3E6D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>El acceso del personal dentro de la instalación está limitado al área de su función laboral y las áreas no restringidas.</w:t>
      </w:r>
    </w:p>
    <w:p w14:paraId="169CD735" w14:textId="77777777" w:rsidR="002B3E6D" w:rsidRPr="002B3E6D" w:rsidRDefault="002B3E6D" w:rsidP="002B3E6D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left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B3E6D">
        <w:rPr>
          <w:rFonts w:ascii="Arial" w:hAnsi="Arial" w:cs="Arial"/>
          <w:b w:val="0"/>
          <w:sz w:val="22"/>
          <w:szCs w:val="22"/>
          <w:lang w:val="es-MX"/>
        </w:rPr>
        <w:t xml:space="preserve">Al término de la relación laboral el empleado debe entregar el uniforme, los gafetes o credenciales de identificación, llaves, etc., que le fueron proporcionados al momento de su ingreso. </w:t>
      </w:r>
    </w:p>
    <w:p w14:paraId="19F8CB1F" w14:textId="77777777" w:rsidR="002B3E6D" w:rsidRPr="002B3E6D" w:rsidRDefault="002B3E6D" w:rsidP="002B3E6D">
      <w:pPr>
        <w:spacing w:after="0" w:line="276" w:lineRule="auto"/>
        <w:rPr>
          <w:rFonts w:ascii="Arial" w:hAnsi="Arial" w:cs="Arial"/>
          <w:sz w:val="22"/>
          <w:szCs w:val="22"/>
          <w:lang w:val="es-MX"/>
        </w:rPr>
      </w:pPr>
    </w:p>
    <w:p w14:paraId="789526F2" w14:textId="77777777" w:rsidR="002B3E6D" w:rsidRPr="002B3E6D" w:rsidRDefault="002B3E6D" w:rsidP="002B3E6D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caps/>
          <w:sz w:val="22"/>
          <w:szCs w:val="22"/>
          <w:lang w:val="es-MX"/>
        </w:rPr>
      </w:pPr>
      <w:r w:rsidRPr="002B3E6D">
        <w:rPr>
          <w:rFonts w:ascii="Arial" w:hAnsi="Arial" w:cs="Arial"/>
          <w:sz w:val="22"/>
          <w:szCs w:val="22"/>
          <w:lang w:val="es-MX"/>
        </w:rPr>
        <w:t>Seguridad de los visitantes, proveedores y contratistas</w:t>
      </w:r>
    </w:p>
    <w:p w14:paraId="0D040515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Todas las visitas deben programarse y autorizarse por el dueño o encargado de la instalación.</w:t>
      </w:r>
    </w:p>
    <w:p w14:paraId="6E43B125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Las personas que ingresen a la instalación deben anunciarse en caseta o con el personal responsable de la empresa y llenar el registro de visitantes (RECORD-18).</w:t>
      </w:r>
    </w:p>
    <w:p w14:paraId="35EFD353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Los visitantes son informados de las políticas de higiene personal de la instalación y tienen acceso a los baños y a las estaciones de lavado de manos. </w:t>
      </w:r>
    </w:p>
    <w:p w14:paraId="4C8AECCC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Los visitantes deben seguir las políticas de higiene de la instalación. </w:t>
      </w:r>
    </w:p>
    <w:p w14:paraId="08AB1931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Los visitantes son acompañados y supervisados en todo momento por personal autorizado. </w:t>
      </w:r>
    </w:p>
    <w:p w14:paraId="26F2206E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lastRenderedPageBreak/>
        <w:t xml:space="preserve">Los visitantes tienen prohibido el acceso a las áreas de empaque/almacenamiento a menos que estén acompañados por un empleado. </w:t>
      </w:r>
    </w:p>
    <w:p w14:paraId="31D2D535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 xml:space="preserve">Los visitantes no deben tocar el </w:t>
      </w:r>
      <w:r w:rsidRPr="002B3E6D">
        <w:rPr>
          <w:rFonts w:ascii="Arial" w:eastAsiaTheme="minorHAnsi" w:hAnsi="Arial" w:cs="Arial"/>
          <w:color w:val="4472C4" w:themeColor="accent1"/>
          <w:sz w:val="22"/>
          <w:szCs w:val="22"/>
          <w:lang w:val="es-MX"/>
        </w:rPr>
        <w:t xml:space="preserve">(nombre del producto) </w:t>
      </w:r>
      <w:r w:rsidRPr="002B3E6D">
        <w:rPr>
          <w:rFonts w:ascii="Arial" w:eastAsiaTheme="minorHAnsi" w:hAnsi="Arial" w:cs="Arial"/>
          <w:sz w:val="22"/>
          <w:szCs w:val="22"/>
          <w:lang w:val="es-MX"/>
        </w:rPr>
        <w:t>o cualquier equipo o utensilio a menos que lo haya autorizado el supervisor o persona de la empresa que lo acompañe.</w:t>
      </w:r>
    </w:p>
    <w:p w14:paraId="004A2368" w14:textId="77777777" w:rsidR="002B3E6D" w:rsidRPr="002B3E6D" w:rsidRDefault="002B3E6D" w:rsidP="002B3E6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2B3E6D">
        <w:rPr>
          <w:rFonts w:ascii="Arial" w:eastAsiaTheme="minorHAnsi" w:hAnsi="Arial" w:cs="Arial"/>
          <w:sz w:val="22"/>
          <w:szCs w:val="22"/>
          <w:lang w:val="es-MX"/>
        </w:rPr>
        <w:t>En caso de que se sorprenda al personal visitante o subcontratista incumpliendo los requerimientos anteriores se le reportará con el responsable de su ingreso y se deberá retirar del área.</w:t>
      </w:r>
    </w:p>
    <w:p w14:paraId="373CF565" w14:textId="77777777" w:rsidR="002B3E6D" w:rsidRPr="002B3E6D" w:rsidRDefault="002B3E6D" w:rsidP="002B3E6D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  <w:lang w:val="es-MX"/>
        </w:rPr>
      </w:pPr>
    </w:p>
    <w:p w14:paraId="389EE867" w14:textId="77777777" w:rsidR="002B3E6D" w:rsidRPr="002B3E6D" w:rsidRDefault="002B3E6D" w:rsidP="002B3E6D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B3E6D">
        <w:rPr>
          <w:rFonts w:ascii="Arial" w:hAnsi="Arial" w:cs="Arial"/>
          <w:b/>
          <w:bCs/>
          <w:sz w:val="22"/>
          <w:szCs w:val="22"/>
        </w:rPr>
        <w:t>Programa</w:t>
      </w:r>
      <w:proofErr w:type="spellEnd"/>
      <w:r w:rsidRPr="002B3E6D">
        <w:rPr>
          <w:rFonts w:ascii="Arial" w:hAnsi="Arial" w:cs="Arial"/>
          <w:b/>
          <w:bCs/>
          <w:sz w:val="22"/>
          <w:szCs w:val="22"/>
        </w:rPr>
        <w:t xml:space="preserve"> de </w:t>
      </w:r>
      <w:proofErr w:type="spellStart"/>
      <w:r w:rsidRPr="002B3E6D">
        <w:rPr>
          <w:rFonts w:ascii="Arial" w:hAnsi="Arial" w:cs="Arial"/>
          <w:b/>
          <w:bCs/>
          <w:sz w:val="22"/>
          <w:szCs w:val="22"/>
        </w:rPr>
        <w:t>producto</w:t>
      </w:r>
      <w:proofErr w:type="spellEnd"/>
      <w:r w:rsidRPr="002B3E6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B3E6D">
        <w:rPr>
          <w:rFonts w:ascii="Arial" w:hAnsi="Arial" w:cs="Arial"/>
          <w:b/>
          <w:bCs/>
          <w:sz w:val="22"/>
          <w:szCs w:val="22"/>
        </w:rPr>
        <w:t>devuelto</w:t>
      </w:r>
      <w:proofErr w:type="spellEnd"/>
    </w:p>
    <w:p w14:paraId="43468EEF" w14:textId="77777777" w:rsidR="002B3E6D" w:rsidRPr="002B3E6D" w:rsidRDefault="002B3E6D" w:rsidP="002B3E6D">
      <w:pPr>
        <w:pStyle w:val="ListParagraph"/>
        <w:numPr>
          <w:ilvl w:val="0"/>
          <w:numId w:val="43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2B3E6D">
        <w:rPr>
          <w:rFonts w:ascii="Arial" w:hAnsi="Arial" w:cs="Arial"/>
          <w:sz w:val="22"/>
          <w:szCs w:val="22"/>
          <w:lang w:val="es-ES"/>
        </w:rPr>
        <w:t xml:space="preserve">Una vez que se reciba producto devuelto, el supervisor de inocuidad inspeccionará el producto buscando evidencia de adulteración, contaminación física, química o biológica o cambios en la calidad del producto. </w:t>
      </w:r>
    </w:p>
    <w:p w14:paraId="04E646A9" w14:textId="77777777" w:rsidR="002B3E6D" w:rsidRPr="002B3E6D" w:rsidRDefault="002B3E6D" w:rsidP="002B3E6D">
      <w:pPr>
        <w:pStyle w:val="ListParagraph"/>
        <w:numPr>
          <w:ilvl w:val="0"/>
          <w:numId w:val="43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2B3E6D">
        <w:rPr>
          <w:rFonts w:ascii="Arial" w:hAnsi="Arial" w:cs="Arial"/>
          <w:sz w:val="22"/>
          <w:szCs w:val="22"/>
          <w:lang w:val="es-ES"/>
        </w:rPr>
        <w:t xml:space="preserve">Se llena el formato de acciones correctivas (RECORD-02) en donde se describe el problema, se señalan los datos relacionados al producto (como el número de cuadro o parcela, número de lote, peso, variedad, etc.), se identifican los nombres y los números de teléfono de las personas clave, además de toda la información necesaria para la agencia investigadora o el cliente. </w:t>
      </w:r>
    </w:p>
    <w:p w14:paraId="11318116" w14:textId="77777777" w:rsidR="002B3E6D" w:rsidRPr="002B3E6D" w:rsidRDefault="002B3E6D" w:rsidP="002B3E6D">
      <w:pPr>
        <w:pStyle w:val="ListParagraph"/>
        <w:numPr>
          <w:ilvl w:val="0"/>
          <w:numId w:val="43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2B3E6D">
        <w:rPr>
          <w:rFonts w:ascii="Arial" w:hAnsi="Arial" w:cs="Arial"/>
          <w:sz w:val="22"/>
          <w:szCs w:val="22"/>
          <w:lang w:val="es-ES"/>
        </w:rPr>
        <w:t xml:space="preserve">En los casos que se requiera, el producto devuelto debe enviarse a analizar a algún laboratorio externo, el departamento de inocuidad se encarga de decidir cuáles estudios son necesarios y se llena el formato RECORD-04. </w:t>
      </w:r>
    </w:p>
    <w:p w14:paraId="75E346B4" w14:textId="77777777" w:rsidR="002B3E6D" w:rsidRPr="002B3E6D" w:rsidRDefault="002B3E6D" w:rsidP="002B3E6D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lang w:val="es-ES"/>
        </w:rPr>
      </w:pPr>
    </w:p>
    <w:sectPr w:rsidR="002B3E6D" w:rsidRPr="002B3E6D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01FF1" w14:textId="77777777" w:rsidR="00E16196" w:rsidRDefault="00E16196">
      <w:r>
        <w:separator/>
      </w:r>
    </w:p>
  </w:endnote>
  <w:endnote w:type="continuationSeparator" w:id="0">
    <w:p w14:paraId="7666D79B" w14:textId="77777777" w:rsidR="00E16196" w:rsidRDefault="00E16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770170EA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2B3E6D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2665" w14:textId="77777777" w:rsidR="00E16196" w:rsidRDefault="00E16196">
      <w:r>
        <w:separator/>
      </w:r>
    </w:p>
  </w:footnote>
  <w:footnote w:type="continuationSeparator" w:id="0">
    <w:p w14:paraId="0242943C" w14:textId="77777777" w:rsidR="00E16196" w:rsidRDefault="00E16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4CF58A0"/>
    <w:multiLevelType w:val="hybridMultilevel"/>
    <w:tmpl w:val="7570AD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7586C"/>
    <w:multiLevelType w:val="hybridMultilevel"/>
    <w:tmpl w:val="FAB8F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56E34"/>
    <w:multiLevelType w:val="hybridMultilevel"/>
    <w:tmpl w:val="1CB6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D0077"/>
    <w:multiLevelType w:val="hybridMultilevel"/>
    <w:tmpl w:val="1480C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8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 w15:restartNumberingAfterBreak="0">
    <w:nsid w:val="5DE44395"/>
    <w:multiLevelType w:val="hybridMultilevel"/>
    <w:tmpl w:val="F84C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1DF3EEE"/>
    <w:multiLevelType w:val="hybridMultilevel"/>
    <w:tmpl w:val="12F8F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9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2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6"/>
  </w:num>
  <w:num w:numId="2" w16cid:durableId="1678771448">
    <w:abstractNumId w:val="6"/>
  </w:num>
  <w:num w:numId="3" w16cid:durableId="1337608455">
    <w:abstractNumId w:val="34"/>
  </w:num>
  <w:num w:numId="4" w16cid:durableId="1316760050">
    <w:abstractNumId w:val="25"/>
  </w:num>
  <w:num w:numId="5" w16cid:durableId="1839693548">
    <w:abstractNumId w:val="39"/>
  </w:num>
  <w:num w:numId="6" w16cid:durableId="497842168">
    <w:abstractNumId w:val="35"/>
  </w:num>
  <w:num w:numId="7" w16cid:durableId="623343460">
    <w:abstractNumId w:val="37"/>
  </w:num>
  <w:num w:numId="8" w16cid:durableId="229272314">
    <w:abstractNumId w:val="14"/>
  </w:num>
  <w:num w:numId="9" w16cid:durableId="1295528682">
    <w:abstractNumId w:val="22"/>
  </w:num>
  <w:num w:numId="10" w16cid:durableId="1938245951">
    <w:abstractNumId w:val="30"/>
  </w:num>
  <w:num w:numId="11" w16cid:durableId="1148207804">
    <w:abstractNumId w:val="40"/>
  </w:num>
  <w:num w:numId="12" w16cid:durableId="2001225663">
    <w:abstractNumId w:val="31"/>
  </w:num>
  <w:num w:numId="13" w16cid:durableId="1803501958">
    <w:abstractNumId w:val="15"/>
  </w:num>
  <w:num w:numId="14" w16cid:durableId="2586743">
    <w:abstractNumId w:val="27"/>
  </w:num>
  <w:num w:numId="15" w16cid:durableId="1023435985">
    <w:abstractNumId w:val="24"/>
  </w:num>
  <w:num w:numId="16" w16cid:durableId="1677228810">
    <w:abstractNumId w:val="28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8"/>
  </w:num>
  <w:num w:numId="20" w16cid:durableId="595746600">
    <w:abstractNumId w:val="23"/>
  </w:num>
  <w:num w:numId="21" w16cid:durableId="1328095547">
    <w:abstractNumId w:val="26"/>
  </w:num>
  <w:num w:numId="22" w16cid:durableId="845747408">
    <w:abstractNumId w:val="4"/>
  </w:num>
  <w:num w:numId="23" w16cid:durableId="882520251">
    <w:abstractNumId w:val="32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33"/>
  </w:num>
  <w:num w:numId="28" w16cid:durableId="1107508768">
    <w:abstractNumId w:val="18"/>
  </w:num>
  <w:num w:numId="29" w16cid:durableId="1267231868">
    <w:abstractNumId w:val="41"/>
  </w:num>
  <w:num w:numId="30" w16cid:durableId="797384021">
    <w:abstractNumId w:val="10"/>
  </w:num>
  <w:num w:numId="31" w16cid:durableId="1952085355">
    <w:abstractNumId w:val="20"/>
  </w:num>
  <w:num w:numId="32" w16cid:durableId="1581065732">
    <w:abstractNumId w:val="2"/>
  </w:num>
  <w:num w:numId="33" w16cid:durableId="632908858">
    <w:abstractNumId w:val="42"/>
  </w:num>
  <w:num w:numId="34" w16cid:durableId="905266477">
    <w:abstractNumId w:val="7"/>
  </w:num>
  <w:num w:numId="35" w16cid:durableId="913049842">
    <w:abstractNumId w:val="17"/>
  </w:num>
  <w:num w:numId="36" w16cid:durableId="1447701469">
    <w:abstractNumId w:val="0"/>
  </w:num>
  <w:num w:numId="37" w16cid:durableId="723064922">
    <w:abstractNumId w:val="13"/>
  </w:num>
  <w:num w:numId="38" w16cid:durableId="1373459408">
    <w:abstractNumId w:val="21"/>
  </w:num>
  <w:num w:numId="39" w16cid:durableId="171989635">
    <w:abstractNumId w:val="29"/>
  </w:num>
  <w:num w:numId="40" w16cid:durableId="391974655">
    <w:abstractNumId w:val="36"/>
  </w:num>
  <w:num w:numId="41" w16cid:durableId="241987807">
    <w:abstractNumId w:val="19"/>
  </w:num>
  <w:num w:numId="42" w16cid:durableId="1806006055">
    <w:abstractNumId w:val="12"/>
  </w:num>
  <w:num w:numId="43" w16cid:durableId="165302000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3E6D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58EA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8ED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94847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0AC6"/>
    <w:rsid w:val="00DE186D"/>
    <w:rsid w:val="00DE6E23"/>
    <w:rsid w:val="00DE773C"/>
    <w:rsid w:val="00DF24BF"/>
    <w:rsid w:val="00DF5302"/>
    <w:rsid w:val="00E0543F"/>
    <w:rsid w:val="00E104B6"/>
    <w:rsid w:val="00E13CEF"/>
    <w:rsid w:val="00E16196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72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935</Words>
  <Characters>5143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6066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14</cp:revision>
  <cp:lastPrinted>2009-09-03T15:26:00Z</cp:lastPrinted>
  <dcterms:created xsi:type="dcterms:W3CDTF">2022-08-31T17:56:00Z</dcterms:created>
  <dcterms:modified xsi:type="dcterms:W3CDTF">2022-09-01T20:54:00Z</dcterms:modified>
</cp:coreProperties>
</file>